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9326"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Pécsi Tudományegyetem</w:t>
      </w:r>
    </w:p>
    <w:p w14:paraId="57FB1AA7"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Egészségtudományi Kar</w:t>
      </w:r>
    </w:p>
    <w:p w14:paraId="573A70A1"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77FFA2E8"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Szombathelyi Képzési Központ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415D765D"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44653">
      <w:pPr>
        <w:spacing w:line="259" w:lineRule="auto"/>
        <w:jc w:val="center"/>
        <w:rPr>
          <w:rFonts w:eastAsia="Calibri" w:cs="Times New Roman"/>
          <w:sz w:val="32"/>
        </w:rPr>
      </w:pPr>
    </w:p>
    <w:p w14:paraId="13E25B2F"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71F7BA7F" w14:textId="7DE3BDAB" w:rsidR="00744653" w:rsidRPr="00D518CC" w:rsidRDefault="00120274" w:rsidP="00744653">
      <w:pPr>
        <w:rPr>
          <w:rFonts w:cs="Times New Roman"/>
          <w:szCs w:val="24"/>
        </w:rPr>
      </w:pPr>
      <w:r w:rsidRPr="00D518CC">
        <w:rPr>
          <w:rFonts w:cs="Times New Roman"/>
          <w:szCs w:val="24"/>
        </w:rPr>
        <w:lastRenderedPageBreak/>
        <w:t>Absztrakt: magyar és angol nyelven. Tömör (legkevesebb 200, legfeljebb 350 szavas) összefoglalás a munkáról, melyet a kulcsszavak (minimum 3, legfeljebb 10) ismertetése zár.</w:t>
      </w:r>
    </w:p>
    <w:p w14:paraId="20F9E0A5" w14:textId="5024A2D0" w:rsidR="00120274" w:rsidRPr="00D518CC" w:rsidRDefault="00120274" w:rsidP="00744653">
      <w:pPr>
        <w:rPr>
          <w:rFonts w:cs="Times New Roman"/>
          <w:b/>
          <w:bCs/>
          <w:sz w:val="32"/>
          <w:szCs w:val="32"/>
        </w:rPr>
      </w:pPr>
    </w:p>
    <w:p w14:paraId="2886E480" w14:textId="59F8BB4B" w:rsidR="00120274" w:rsidRPr="00D518CC" w:rsidRDefault="00120274" w:rsidP="00744653">
      <w:pPr>
        <w:rPr>
          <w:rFonts w:cs="Times New Roman"/>
          <w:b/>
          <w:bCs/>
          <w:sz w:val="32"/>
          <w:szCs w:val="32"/>
        </w:rPr>
      </w:pPr>
    </w:p>
    <w:p w14:paraId="36362050" w14:textId="55825E66" w:rsidR="00120274" w:rsidRPr="00D518CC" w:rsidRDefault="00120274" w:rsidP="00744653">
      <w:pPr>
        <w:rPr>
          <w:rFonts w:cs="Times New Roman"/>
          <w:b/>
          <w:bCs/>
          <w:sz w:val="32"/>
          <w:szCs w:val="32"/>
        </w:rPr>
      </w:pPr>
    </w:p>
    <w:p w14:paraId="056C57E2" w14:textId="28743100" w:rsidR="00120274" w:rsidRPr="00D518CC" w:rsidRDefault="00120274" w:rsidP="00744653">
      <w:pPr>
        <w:rPr>
          <w:rFonts w:cs="Times New Roman"/>
          <w:b/>
          <w:bCs/>
          <w:sz w:val="32"/>
          <w:szCs w:val="32"/>
        </w:rPr>
      </w:pPr>
    </w:p>
    <w:p w14:paraId="0C8893D0" w14:textId="6E9B38A0" w:rsidR="00120274" w:rsidRPr="00D518CC" w:rsidRDefault="00120274" w:rsidP="00744653">
      <w:pPr>
        <w:rPr>
          <w:rFonts w:cs="Times New Roman"/>
          <w:b/>
          <w:bCs/>
          <w:sz w:val="32"/>
          <w:szCs w:val="32"/>
        </w:rPr>
      </w:pPr>
    </w:p>
    <w:p w14:paraId="53D83674" w14:textId="28ADE260" w:rsidR="00120274" w:rsidRPr="00D518CC" w:rsidRDefault="00120274" w:rsidP="00744653">
      <w:pPr>
        <w:rPr>
          <w:rFonts w:cs="Times New Roman"/>
          <w:b/>
          <w:bCs/>
          <w:sz w:val="32"/>
          <w:szCs w:val="32"/>
        </w:rPr>
      </w:pPr>
    </w:p>
    <w:p w14:paraId="31D2355F" w14:textId="685655B3" w:rsidR="00120274" w:rsidRPr="00D518CC" w:rsidRDefault="00120274" w:rsidP="00744653">
      <w:pPr>
        <w:rPr>
          <w:rFonts w:cs="Times New Roman"/>
          <w:b/>
          <w:bCs/>
          <w:sz w:val="32"/>
          <w:szCs w:val="32"/>
        </w:rPr>
      </w:pPr>
    </w:p>
    <w:p w14:paraId="5322AC36" w14:textId="74357AF1" w:rsidR="00120274" w:rsidRPr="00D518CC" w:rsidRDefault="00120274" w:rsidP="00744653">
      <w:pPr>
        <w:rPr>
          <w:rFonts w:cs="Times New Roman"/>
          <w:b/>
          <w:bCs/>
          <w:sz w:val="32"/>
          <w:szCs w:val="32"/>
        </w:rPr>
      </w:pPr>
    </w:p>
    <w:p w14:paraId="42BA5BE6" w14:textId="02645336" w:rsidR="00120274" w:rsidRPr="00D518CC" w:rsidRDefault="00120274" w:rsidP="00744653">
      <w:pPr>
        <w:rPr>
          <w:rFonts w:cs="Times New Roman"/>
          <w:b/>
          <w:bCs/>
          <w:sz w:val="32"/>
          <w:szCs w:val="32"/>
        </w:rPr>
      </w:pPr>
    </w:p>
    <w:p w14:paraId="5DD8EB20" w14:textId="65C1006B" w:rsidR="00120274" w:rsidRPr="00D518CC" w:rsidRDefault="00120274" w:rsidP="00744653">
      <w:pPr>
        <w:rPr>
          <w:rFonts w:cs="Times New Roman"/>
          <w:b/>
          <w:bCs/>
          <w:sz w:val="32"/>
          <w:szCs w:val="32"/>
        </w:rPr>
      </w:pPr>
    </w:p>
    <w:p w14:paraId="3839F8E4" w14:textId="230E0B83" w:rsidR="00120274" w:rsidRPr="00D518CC" w:rsidRDefault="00120274" w:rsidP="00744653">
      <w:pPr>
        <w:rPr>
          <w:rFonts w:cs="Times New Roman"/>
          <w:b/>
          <w:bCs/>
          <w:sz w:val="32"/>
          <w:szCs w:val="32"/>
        </w:rPr>
      </w:pPr>
    </w:p>
    <w:p w14:paraId="6CDC5B68" w14:textId="5CAB952C" w:rsidR="00120274" w:rsidRPr="00D518CC" w:rsidRDefault="00120274" w:rsidP="00744653">
      <w:pPr>
        <w:rPr>
          <w:rFonts w:cs="Times New Roman"/>
          <w:b/>
          <w:bCs/>
          <w:sz w:val="32"/>
          <w:szCs w:val="32"/>
        </w:rPr>
      </w:pPr>
    </w:p>
    <w:p w14:paraId="3D86A482" w14:textId="7161DBCD" w:rsidR="00120274" w:rsidRPr="00D518CC" w:rsidRDefault="00120274" w:rsidP="00744653">
      <w:pPr>
        <w:rPr>
          <w:rFonts w:cs="Times New Roman"/>
          <w:b/>
          <w:bCs/>
          <w:sz w:val="32"/>
          <w:szCs w:val="32"/>
        </w:rPr>
      </w:pPr>
    </w:p>
    <w:p w14:paraId="523A39BD" w14:textId="1EC5E1A7" w:rsidR="00120274" w:rsidRPr="00D518CC" w:rsidRDefault="00120274" w:rsidP="00744653">
      <w:pPr>
        <w:rPr>
          <w:rFonts w:cs="Times New Roman"/>
          <w:b/>
          <w:bCs/>
          <w:sz w:val="32"/>
          <w:szCs w:val="32"/>
        </w:rPr>
      </w:pPr>
    </w:p>
    <w:p w14:paraId="286E7CEA" w14:textId="31BAEE28" w:rsidR="00120274" w:rsidRPr="00D518CC" w:rsidRDefault="00120274" w:rsidP="00744653">
      <w:pPr>
        <w:rPr>
          <w:rFonts w:cs="Times New Roman"/>
          <w:b/>
          <w:bCs/>
          <w:sz w:val="32"/>
          <w:szCs w:val="32"/>
        </w:rPr>
      </w:pPr>
    </w:p>
    <w:p w14:paraId="6B4F4381" w14:textId="5ADD96EF" w:rsidR="00120274" w:rsidRPr="00D518CC" w:rsidRDefault="00120274" w:rsidP="00744653">
      <w:pPr>
        <w:rPr>
          <w:rFonts w:cs="Times New Roman"/>
          <w:b/>
          <w:bCs/>
          <w:sz w:val="32"/>
          <w:szCs w:val="32"/>
        </w:rPr>
      </w:pPr>
    </w:p>
    <w:p w14:paraId="01F43E66" w14:textId="120A6DEE" w:rsidR="00120274" w:rsidRPr="00D518CC" w:rsidRDefault="00120274" w:rsidP="00744653">
      <w:pPr>
        <w:rPr>
          <w:rFonts w:cs="Times New Roman"/>
          <w:b/>
          <w:bCs/>
          <w:sz w:val="32"/>
          <w:szCs w:val="32"/>
        </w:rPr>
      </w:pPr>
    </w:p>
    <w:p w14:paraId="54EC58CB" w14:textId="77777777" w:rsidR="00120274" w:rsidRPr="00D518CC" w:rsidRDefault="00120274" w:rsidP="00744653">
      <w:pPr>
        <w:rPr>
          <w:rFonts w:cs="Times New Roman"/>
          <w:b/>
          <w:bCs/>
          <w:sz w:val="32"/>
          <w:szCs w:val="32"/>
        </w:rPr>
      </w:pPr>
    </w:p>
    <w:sdt>
      <w:sdtPr>
        <w:rPr>
          <w:b/>
          <w:bCs/>
        </w:rPr>
        <w:id w:val="1827703247"/>
        <w:docPartObj>
          <w:docPartGallery w:val="Table of Contents"/>
          <w:docPartUnique/>
        </w:docPartObj>
      </w:sdtPr>
      <w:sdtEndPr/>
      <w:sdtContent>
        <w:p w14:paraId="3BFC160F" w14:textId="12C1F8F4" w:rsidR="00776EA7" w:rsidRPr="00776EA7" w:rsidRDefault="00776EA7" w:rsidP="00776EA7">
          <w:pPr>
            <w:spacing w:after="0"/>
            <w:rPr>
              <w:b/>
              <w:bCs/>
            </w:rPr>
          </w:pPr>
          <w:r w:rsidRPr="00776EA7">
            <w:rPr>
              <w:b/>
              <w:bCs/>
            </w:rPr>
            <w:t>Tartalomjegyzék</w:t>
          </w:r>
        </w:p>
        <w:p w14:paraId="2DE48BED" w14:textId="288CB682" w:rsidR="00DC51FB" w:rsidRDefault="00776EA7">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99313402" w:history="1">
            <w:r w:rsidR="00DC51FB" w:rsidRPr="009B14EA">
              <w:rPr>
                <w:rStyle w:val="Hiperhivatkozs"/>
                <w:rFonts w:cs="Times New Roman"/>
                <w:noProof/>
              </w:rPr>
              <w:t>1</w:t>
            </w:r>
            <w:r w:rsidR="00DC51FB">
              <w:rPr>
                <w:rFonts w:asciiTheme="minorHAnsi" w:eastAsiaTheme="minorEastAsia" w:hAnsiTheme="minorHAnsi"/>
                <w:noProof/>
                <w:sz w:val="22"/>
                <w:lang w:eastAsia="hu-HU"/>
              </w:rPr>
              <w:tab/>
            </w:r>
            <w:r w:rsidR="00DC51FB" w:rsidRPr="009B14EA">
              <w:rPr>
                <w:rStyle w:val="Hiperhivatkozs"/>
                <w:rFonts w:cs="Times New Roman"/>
                <w:noProof/>
              </w:rPr>
              <w:t>Bevezetés</w:t>
            </w:r>
            <w:r w:rsidR="00DC51FB">
              <w:rPr>
                <w:noProof/>
                <w:webHidden/>
              </w:rPr>
              <w:tab/>
            </w:r>
            <w:r w:rsidR="00DC51FB">
              <w:rPr>
                <w:noProof/>
                <w:webHidden/>
              </w:rPr>
              <w:fldChar w:fldCharType="begin"/>
            </w:r>
            <w:r w:rsidR="00DC51FB">
              <w:rPr>
                <w:noProof/>
                <w:webHidden/>
              </w:rPr>
              <w:instrText xml:space="preserve"> PAGEREF _Toc99313402 \h </w:instrText>
            </w:r>
            <w:r w:rsidR="00DC51FB">
              <w:rPr>
                <w:noProof/>
                <w:webHidden/>
              </w:rPr>
            </w:r>
            <w:r w:rsidR="00DC51FB">
              <w:rPr>
                <w:noProof/>
                <w:webHidden/>
              </w:rPr>
              <w:fldChar w:fldCharType="separate"/>
            </w:r>
            <w:r w:rsidR="00DC51FB">
              <w:rPr>
                <w:noProof/>
                <w:webHidden/>
              </w:rPr>
              <w:t>5</w:t>
            </w:r>
            <w:r w:rsidR="00DC51FB">
              <w:rPr>
                <w:noProof/>
                <w:webHidden/>
              </w:rPr>
              <w:fldChar w:fldCharType="end"/>
            </w:r>
          </w:hyperlink>
        </w:p>
        <w:p w14:paraId="33D8D7D8" w14:textId="1FFB5A26"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03" w:history="1">
            <w:r w:rsidR="00DC51FB" w:rsidRPr="009B14EA">
              <w:rPr>
                <w:rStyle w:val="Hiperhivatkozs"/>
                <w:rFonts w:cs="Times New Roman"/>
                <w:noProof/>
              </w:rPr>
              <w:t>2</w:t>
            </w:r>
            <w:r w:rsidR="00DC51FB">
              <w:rPr>
                <w:rFonts w:asciiTheme="minorHAnsi" w:eastAsiaTheme="minorEastAsia" w:hAnsiTheme="minorHAnsi"/>
                <w:noProof/>
                <w:sz w:val="22"/>
                <w:lang w:eastAsia="hu-HU"/>
              </w:rPr>
              <w:tab/>
            </w:r>
            <w:r w:rsidR="00DC51FB" w:rsidRPr="009B14EA">
              <w:rPr>
                <w:rStyle w:val="Hiperhivatkozs"/>
                <w:rFonts w:cs="Times New Roman"/>
                <w:noProof/>
              </w:rPr>
              <w:t>Célkitűzések</w:t>
            </w:r>
            <w:r w:rsidR="00DC51FB">
              <w:rPr>
                <w:noProof/>
                <w:webHidden/>
              </w:rPr>
              <w:tab/>
            </w:r>
            <w:r w:rsidR="00DC51FB">
              <w:rPr>
                <w:noProof/>
                <w:webHidden/>
              </w:rPr>
              <w:fldChar w:fldCharType="begin"/>
            </w:r>
            <w:r w:rsidR="00DC51FB">
              <w:rPr>
                <w:noProof/>
                <w:webHidden/>
              </w:rPr>
              <w:instrText xml:space="preserve"> PAGEREF _Toc99313403 \h </w:instrText>
            </w:r>
            <w:r w:rsidR="00DC51FB">
              <w:rPr>
                <w:noProof/>
                <w:webHidden/>
              </w:rPr>
            </w:r>
            <w:r w:rsidR="00DC51FB">
              <w:rPr>
                <w:noProof/>
                <w:webHidden/>
              </w:rPr>
              <w:fldChar w:fldCharType="separate"/>
            </w:r>
            <w:r w:rsidR="00DC51FB">
              <w:rPr>
                <w:noProof/>
                <w:webHidden/>
              </w:rPr>
              <w:t>6</w:t>
            </w:r>
            <w:r w:rsidR="00DC51FB">
              <w:rPr>
                <w:noProof/>
                <w:webHidden/>
              </w:rPr>
              <w:fldChar w:fldCharType="end"/>
            </w:r>
          </w:hyperlink>
        </w:p>
        <w:p w14:paraId="20DD3DA8" w14:textId="0DF90C36"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04" w:history="1">
            <w:r w:rsidR="00DC51FB" w:rsidRPr="009B14EA">
              <w:rPr>
                <w:rStyle w:val="Hiperhivatkozs"/>
                <w:noProof/>
              </w:rPr>
              <w:t>2.1</w:t>
            </w:r>
            <w:r w:rsidR="00DC51FB">
              <w:rPr>
                <w:rFonts w:asciiTheme="minorHAnsi" w:eastAsiaTheme="minorEastAsia" w:hAnsiTheme="minorHAnsi"/>
                <w:noProof/>
                <w:sz w:val="22"/>
                <w:lang w:eastAsia="hu-HU"/>
              </w:rPr>
              <w:tab/>
            </w:r>
            <w:r w:rsidR="00DC51FB" w:rsidRPr="009B14EA">
              <w:rPr>
                <w:rStyle w:val="Hiperhivatkozs"/>
                <w:noProof/>
              </w:rPr>
              <w:t>Problémafelvetés</w:t>
            </w:r>
            <w:r w:rsidR="00DC51FB">
              <w:rPr>
                <w:noProof/>
                <w:webHidden/>
              </w:rPr>
              <w:tab/>
            </w:r>
            <w:r w:rsidR="00DC51FB">
              <w:rPr>
                <w:noProof/>
                <w:webHidden/>
              </w:rPr>
              <w:fldChar w:fldCharType="begin"/>
            </w:r>
            <w:r w:rsidR="00DC51FB">
              <w:rPr>
                <w:noProof/>
                <w:webHidden/>
              </w:rPr>
              <w:instrText xml:space="preserve"> PAGEREF _Toc99313404 \h </w:instrText>
            </w:r>
            <w:r w:rsidR="00DC51FB">
              <w:rPr>
                <w:noProof/>
                <w:webHidden/>
              </w:rPr>
            </w:r>
            <w:r w:rsidR="00DC51FB">
              <w:rPr>
                <w:noProof/>
                <w:webHidden/>
              </w:rPr>
              <w:fldChar w:fldCharType="separate"/>
            </w:r>
            <w:r w:rsidR="00DC51FB">
              <w:rPr>
                <w:noProof/>
                <w:webHidden/>
              </w:rPr>
              <w:t>6</w:t>
            </w:r>
            <w:r w:rsidR="00DC51FB">
              <w:rPr>
                <w:noProof/>
                <w:webHidden/>
              </w:rPr>
              <w:fldChar w:fldCharType="end"/>
            </w:r>
          </w:hyperlink>
        </w:p>
        <w:p w14:paraId="629314BF" w14:textId="1BB3C61C"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05" w:history="1">
            <w:r w:rsidR="00DC51FB" w:rsidRPr="009B14EA">
              <w:rPr>
                <w:rStyle w:val="Hiperhivatkozs"/>
                <w:noProof/>
              </w:rPr>
              <w:t>2.2</w:t>
            </w:r>
            <w:r w:rsidR="00DC51FB">
              <w:rPr>
                <w:rFonts w:asciiTheme="minorHAnsi" w:eastAsiaTheme="minorEastAsia" w:hAnsiTheme="minorHAnsi"/>
                <w:noProof/>
                <w:sz w:val="22"/>
                <w:lang w:eastAsia="hu-HU"/>
              </w:rPr>
              <w:tab/>
            </w:r>
            <w:r w:rsidR="00DC51FB" w:rsidRPr="009B14EA">
              <w:rPr>
                <w:rStyle w:val="Hiperhivatkozs"/>
                <w:noProof/>
              </w:rPr>
              <w:t>Célkitűzések</w:t>
            </w:r>
            <w:r w:rsidR="00DC51FB">
              <w:rPr>
                <w:noProof/>
                <w:webHidden/>
              </w:rPr>
              <w:tab/>
            </w:r>
            <w:r w:rsidR="00DC51FB">
              <w:rPr>
                <w:noProof/>
                <w:webHidden/>
              </w:rPr>
              <w:fldChar w:fldCharType="begin"/>
            </w:r>
            <w:r w:rsidR="00DC51FB">
              <w:rPr>
                <w:noProof/>
                <w:webHidden/>
              </w:rPr>
              <w:instrText xml:space="preserve"> PAGEREF _Toc99313405 \h </w:instrText>
            </w:r>
            <w:r w:rsidR="00DC51FB">
              <w:rPr>
                <w:noProof/>
                <w:webHidden/>
              </w:rPr>
            </w:r>
            <w:r w:rsidR="00DC51FB">
              <w:rPr>
                <w:noProof/>
                <w:webHidden/>
              </w:rPr>
              <w:fldChar w:fldCharType="separate"/>
            </w:r>
            <w:r w:rsidR="00DC51FB">
              <w:rPr>
                <w:noProof/>
                <w:webHidden/>
              </w:rPr>
              <w:t>6</w:t>
            </w:r>
            <w:r w:rsidR="00DC51FB">
              <w:rPr>
                <w:noProof/>
                <w:webHidden/>
              </w:rPr>
              <w:fldChar w:fldCharType="end"/>
            </w:r>
          </w:hyperlink>
        </w:p>
        <w:p w14:paraId="3F8FBE80" w14:textId="7FE4DC79"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06" w:history="1">
            <w:r w:rsidR="00DC51FB" w:rsidRPr="009B14EA">
              <w:rPr>
                <w:rStyle w:val="Hiperhivatkozs"/>
                <w:noProof/>
              </w:rPr>
              <w:t>2.3</w:t>
            </w:r>
            <w:r w:rsidR="00DC51FB">
              <w:rPr>
                <w:rFonts w:asciiTheme="minorHAnsi" w:eastAsiaTheme="minorEastAsia" w:hAnsiTheme="minorHAnsi"/>
                <w:noProof/>
                <w:sz w:val="22"/>
                <w:lang w:eastAsia="hu-HU"/>
              </w:rPr>
              <w:tab/>
            </w:r>
            <w:r w:rsidR="00DC51FB" w:rsidRPr="009B14EA">
              <w:rPr>
                <w:rStyle w:val="Hiperhivatkozs"/>
                <w:noProof/>
              </w:rPr>
              <w:t>Hipotézisek</w:t>
            </w:r>
            <w:r w:rsidR="00DC51FB">
              <w:rPr>
                <w:noProof/>
                <w:webHidden/>
              </w:rPr>
              <w:tab/>
            </w:r>
            <w:r w:rsidR="00DC51FB">
              <w:rPr>
                <w:noProof/>
                <w:webHidden/>
              </w:rPr>
              <w:fldChar w:fldCharType="begin"/>
            </w:r>
            <w:r w:rsidR="00DC51FB">
              <w:rPr>
                <w:noProof/>
                <w:webHidden/>
              </w:rPr>
              <w:instrText xml:space="preserve"> PAGEREF _Toc99313406 \h </w:instrText>
            </w:r>
            <w:r w:rsidR="00DC51FB">
              <w:rPr>
                <w:noProof/>
                <w:webHidden/>
              </w:rPr>
            </w:r>
            <w:r w:rsidR="00DC51FB">
              <w:rPr>
                <w:noProof/>
                <w:webHidden/>
              </w:rPr>
              <w:fldChar w:fldCharType="separate"/>
            </w:r>
            <w:r w:rsidR="00DC51FB">
              <w:rPr>
                <w:noProof/>
                <w:webHidden/>
              </w:rPr>
              <w:t>7</w:t>
            </w:r>
            <w:r w:rsidR="00DC51FB">
              <w:rPr>
                <w:noProof/>
                <w:webHidden/>
              </w:rPr>
              <w:fldChar w:fldCharType="end"/>
            </w:r>
          </w:hyperlink>
        </w:p>
        <w:p w14:paraId="088C098C" w14:textId="056A80C2"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07" w:history="1">
            <w:r w:rsidR="00DC51FB" w:rsidRPr="009B14EA">
              <w:rPr>
                <w:rStyle w:val="Hiperhivatkozs"/>
                <w:rFonts w:cs="Times New Roman"/>
                <w:noProof/>
              </w:rPr>
              <w:t>3</w:t>
            </w:r>
            <w:r w:rsidR="00DC51FB">
              <w:rPr>
                <w:rFonts w:asciiTheme="minorHAnsi" w:eastAsiaTheme="minorEastAsia" w:hAnsiTheme="minorHAnsi"/>
                <w:noProof/>
                <w:sz w:val="22"/>
                <w:lang w:eastAsia="hu-HU"/>
              </w:rPr>
              <w:tab/>
            </w:r>
            <w:r w:rsidR="00DC51FB" w:rsidRPr="009B14EA">
              <w:rPr>
                <w:rStyle w:val="Hiperhivatkozs"/>
                <w:rFonts w:cs="Times New Roman"/>
                <w:noProof/>
              </w:rPr>
              <w:t>Szakirodalmi áttekintés</w:t>
            </w:r>
            <w:r w:rsidR="00DC51FB">
              <w:rPr>
                <w:noProof/>
                <w:webHidden/>
              </w:rPr>
              <w:tab/>
            </w:r>
            <w:r w:rsidR="00DC51FB">
              <w:rPr>
                <w:noProof/>
                <w:webHidden/>
              </w:rPr>
              <w:fldChar w:fldCharType="begin"/>
            </w:r>
            <w:r w:rsidR="00DC51FB">
              <w:rPr>
                <w:noProof/>
                <w:webHidden/>
              </w:rPr>
              <w:instrText xml:space="preserve"> PAGEREF _Toc99313407 \h </w:instrText>
            </w:r>
            <w:r w:rsidR="00DC51FB">
              <w:rPr>
                <w:noProof/>
                <w:webHidden/>
              </w:rPr>
            </w:r>
            <w:r w:rsidR="00DC51FB">
              <w:rPr>
                <w:noProof/>
                <w:webHidden/>
              </w:rPr>
              <w:fldChar w:fldCharType="separate"/>
            </w:r>
            <w:r w:rsidR="00DC51FB">
              <w:rPr>
                <w:noProof/>
                <w:webHidden/>
              </w:rPr>
              <w:t>7</w:t>
            </w:r>
            <w:r w:rsidR="00DC51FB">
              <w:rPr>
                <w:noProof/>
                <w:webHidden/>
              </w:rPr>
              <w:fldChar w:fldCharType="end"/>
            </w:r>
          </w:hyperlink>
        </w:p>
        <w:p w14:paraId="7F56F98D" w14:textId="57587600"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08" w:history="1">
            <w:r w:rsidR="00DC51FB" w:rsidRPr="009B14EA">
              <w:rPr>
                <w:rStyle w:val="Hiperhivatkozs"/>
                <w:rFonts w:cs="Times New Roman"/>
                <w:noProof/>
              </w:rPr>
              <w:t>4</w:t>
            </w:r>
            <w:r w:rsidR="00DC51FB">
              <w:rPr>
                <w:rFonts w:asciiTheme="minorHAnsi" w:eastAsiaTheme="minorEastAsia" w:hAnsiTheme="minorHAnsi"/>
                <w:noProof/>
                <w:sz w:val="22"/>
                <w:lang w:eastAsia="hu-HU"/>
              </w:rPr>
              <w:tab/>
            </w:r>
            <w:r w:rsidR="00DC51FB" w:rsidRPr="009B14EA">
              <w:rPr>
                <w:rStyle w:val="Hiperhivatkozs"/>
                <w:rFonts w:cs="Times New Roman"/>
                <w:noProof/>
              </w:rPr>
              <w:t>Vizsgálati módszertan</w:t>
            </w:r>
            <w:r w:rsidR="00DC51FB">
              <w:rPr>
                <w:noProof/>
                <w:webHidden/>
              </w:rPr>
              <w:tab/>
            </w:r>
            <w:r w:rsidR="00DC51FB">
              <w:rPr>
                <w:noProof/>
                <w:webHidden/>
              </w:rPr>
              <w:fldChar w:fldCharType="begin"/>
            </w:r>
            <w:r w:rsidR="00DC51FB">
              <w:rPr>
                <w:noProof/>
                <w:webHidden/>
              </w:rPr>
              <w:instrText xml:space="preserve"> PAGEREF _Toc99313408 \h </w:instrText>
            </w:r>
            <w:r w:rsidR="00DC51FB">
              <w:rPr>
                <w:noProof/>
                <w:webHidden/>
              </w:rPr>
            </w:r>
            <w:r w:rsidR="00DC51FB">
              <w:rPr>
                <w:noProof/>
                <w:webHidden/>
              </w:rPr>
              <w:fldChar w:fldCharType="separate"/>
            </w:r>
            <w:r w:rsidR="00DC51FB">
              <w:rPr>
                <w:noProof/>
                <w:webHidden/>
              </w:rPr>
              <w:t>15</w:t>
            </w:r>
            <w:r w:rsidR="00DC51FB">
              <w:rPr>
                <w:noProof/>
                <w:webHidden/>
              </w:rPr>
              <w:fldChar w:fldCharType="end"/>
            </w:r>
          </w:hyperlink>
        </w:p>
        <w:p w14:paraId="46B0912E" w14:textId="4821E72A"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09" w:history="1">
            <w:r w:rsidR="00DC51FB" w:rsidRPr="009B14EA">
              <w:rPr>
                <w:rStyle w:val="Hiperhivatkozs"/>
                <w:noProof/>
              </w:rPr>
              <w:t>4.1</w:t>
            </w:r>
            <w:r w:rsidR="00DC51FB">
              <w:rPr>
                <w:rFonts w:asciiTheme="minorHAnsi" w:eastAsiaTheme="minorEastAsia" w:hAnsiTheme="minorHAnsi"/>
                <w:noProof/>
                <w:sz w:val="22"/>
                <w:lang w:eastAsia="hu-HU"/>
              </w:rPr>
              <w:tab/>
            </w:r>
            <w:r w:rsidR="00DC51FB" w:rsidRPr="009B14EA">
              <w:rPr>
                <w:rStyle w:val="Hiperhivatkozs"/>
                <w:noProof/>
              </w:rPr>
              <w:t>Kutatás típusa</w:t>
            </w:r>
            <w:r w:rsidR="00DC51FB">
              <w:rPr>
                <w:noProof/>
                <w:webHidden/>
              </w:rPr>
              <w:tab/>
            </w:r>
            <w:r w:rsidR="00DC51FB">
              <w:rPr>
                <w:noProof/>
                <w:webHidden/>
              </w:rPr>
              <w:fldChar w:fldCharType="begin"/>
            </w:r>
            <w:r w:rsidR="00DC51FB">
              <w:rPr>
                <w:noProof/>
                <w:webHidden/>
              </w:rPr>
              <w:instrText xml:space="preserve"> PAGEREF _Toc99313409 \h </w:instrText>
            </w:r>
            <w:r w:rsidR="00DC51FB">
              <w:rPr>
                <w:noProof/>
                <w:webHidden/>
              </w:rPr>
            </w:r>
            <w:r w:rsidR="00DC51FB">
              <w:rPr>
                <w:noProof/>
                <w:webHidden/>
              </w:rPr>
              <w:fldChar w:fldCharType="separate"/>
            </w:r>
            <w:r w:rsidR="00DC51FB">
              <w:rPr>
                <w:noProof/>
                <w:webHidden/>
              </w:rPr>
              <w:t>15</w:t>
            </w:r>
            <w:r w:rsidR="00DC51FB">
              <w:rPr>
                <w:noProof/>
                <w:webHidden/>
              </w:rPr>
              <w:fldChar w:fldCharType="end"/>
            </w:r>
          </w:hyperlink>
        </w:p>
        <w:p w14:paraId="7EBE6E65" w14:textId="60E43E0C"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0" w:history="1">
            <w:r w:rsidR="00DC51FB" w:rsidRPr="009B14EA">
              <w:rPr>
                <w:rStyle w:val="Hiperhivatkozs"/>
                <w:noProof/>
              </w:rPr>
              <w:t>4.2</w:t>
            </w:r>
            <w:r w:rsidR="00DC51FB">
              <w:rPr>
                <w:rFonts w:asciiTheme="minorHAnsi" w:eastAsiaTheme="minorEastAsia" w:hAnsiTheme="minorHAnsi"/>
                <w:noProof/>
                <w:sz w:val="22"/>
                <w:lang w:eastAsia="hu-HU"/>
              </w:rPr>
              <w:tab/>
            </w:r>
            <w:r w:rsidR="00DC51FB" w:rsidRPr="009B14EA">
              <w:rPr>
                <w:rStyle w:val="Hiperhivatkozs"/>
                <w:noProof/>
              </w:rPr>
              <w:t>Kutatás helye és időpontja</w:t>
            </w:r>
            <w:r w:rsidR="00DC51FB">
              <w:rPr>
                <w:noProof/>
                <w:webHidden/>
              </w:rPr>
              <w:tab/>
            </w:r>
            <w:r w:rsidR="00DC51FB">
              <w:rPr>
                <w:noProof/>
                <w:webHidden/>
              </w:rPr>
              <w:fldChar w:fldCharType="begin"/>
            </w:r>
            <w:r w:rsidR="00DC51FB">
              <w:rPr>
                <w:noProof/>
                <w:webHidden/>
              </w:rPr>
              <w:instrText xml:space="preserve"> PAGEREF _Toc99313410 \h </w:instrText>
            </w:r>
            <w:r w:rsidR="00DC51FB">
              <w:rPr>
                <w:noProof/>
                <w:webHidden/>
              </w:rPr>
            </w:r>
            <w:r w:rsidR="00DC51FB">
              <w:rPr>
                <w:noProof/>
                <w:webHidden/>
              </w:rPr>
              <w:fldChar w:fldCharType="separate"/>
            </w:r>
            <w:r w:rsidR="00DC51FB">
              <w:rPr>
                <w:noProof/>
                <w:webHidden/>
              </w:rPr>
              <w:t>16</w:t>
            </w:r>
            <w:r w:rsidR="00DC51FB">
              <w:rPr>
                <w:noProof/>
                <w:webHidden/>
              </w:rPr>
              <w:fldChar w:fldCharType="end"/>
            </w:r>
          </w:hyperlink>
        </w:p>
        <w:p w14:paraId="6A9E0CFA" w14:textId="17B9B47E"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1" w:history="1">
            <w:r w:rsidR="00DC51FB" w:rsidRPr="009B14EA">
              <w:rPr>
                <w:rStyle w:val="Hiperhivatkozs"/>
                <w:rFonts w:cs="Times New Roman"/>
                <w:noProof/>
              </w:rPr>
              <w:t>4.3</w:t>
            </w:r>
            <w:r w:rsidR="00DC51FB">
              <w:rPr>
                <w:rFonts w:asciiTheme="minorHAnsi" w:eastAsiaTheme="minorEastAsia" w:hAnsiTheme="minorHAnsi"/>
                <w:noProof/>
                <w:sz w:val="22"/>
                <w:lang w:eastAsia="hu-HU"/>
              </w:rPr>
              <w:tab/>
            </w:r>
            <w:r w:rsidR="00DC51FB" w:rsidRPr="009B14EA">
              <w:rPr>
                <w:rStyle w:val="Hiperhivatkozs"/>
                <w:rFonts w:cs="Times New Roman"/>
                <w:noProof/>
              </w:rPr>
              <w:t>Célcsoport meghatározása</w:t>
            </w:r>
            <w:r w:rsidR="00DC51FB">
              <w:rPr>
                <w:noProof/>
                <w:webHidden/>
              </w:rPr>
              <w:tab/>
            </w:r>
            <w:r w:rsidR="00DC51FB">
              <w:rPr>
                <w:noProof/>
                <w:webHidden/>
              </w:rPr>
              <w:fldChar w:fldCharType="begin"/>
            </w:r>
            <w:r w:rsidR="00DC51FB">
              <w:rPr>
                <w:noProof/>
                <w:webHidden/>
              </w:rPr>
              <w:instrText xml:space="preserve"> PAGEREF _Toc99313411 \h </w:instrText>
            </w:r>
            <w:r w:rsidR="00DC51FB">
              <w:rPr>
                <w:noProof/>
                <w:webHidden/>
              </w:rPr>
            </w:r>
            <w:r w:rsidR="00DC51FB">
              <w:rPr>
                <w:noProof/>
                <w:webHidden/>
              </w:rPr>
              <w:fldChar w:fldCharType="separate"/>
            </w:r>
            <w:r w:rsidR="00DC51FB">
              <w:rPr>
                <w:noProof/>
                <w:webHidden/>
              </w:rPr>
              <w:t>16</w:t>
            </w:r>
            <w:r w:rsidR="00DC51FB">
              <w:rPr>
                <w:noProof/>
                <w:webHidden/>
              </w:rPr>
              <w:fldChar w:fldCharType="end"/>
            </w:r>
          </w:hyperlink>
        </w:p>
        <w:p w14:paraId="4C64CF6D" w14:textId="3D91335A"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2" w:history="1">
            <w:r w:rsidR="00DC51FB" w:rsidRPr="009B14EA">
              <w:rPr>
                <w:rStyle w:val="Hiperhivatkozs"/>
                <w:rFonts w:cs="Times New Roman"/>
                <w:noProof/>
              </w:rPr>
              <w:t>4.4</w:t>
            </w:r>
            <w:r w:rsidR="00DC51FB">
              <w:rPr>
                <w:rFonts w:asciiTheme="minorHAnsi" w:eastAsiaTheme="minorEastAsia" w:hAnsiTheme="minorHAnsi"/>
                <w:noProof/>
                <w:sz w:val="22"/>
                <w:lang w:eastAsia="hu-HU"/>
              </w:rPr>
              <w:tab/>
            </w:r>
            <w:r w:rsidR="00DC51FB" w:rsidRPr="009B14EA">
              <w:rPr>
                <w:rStyle w:val="Hiperhivatkozs"/>
                <w:rFonts w:cs="Times New Roman"/>
                <w:noProof/>
              </w:rPr>
              <w:t>Mintavételi eljárás</w:t>
            </w:r>
            <w:r w:rsidR="00DC51FB">
              <w:rPr>
                <w:noProof/>
                <w:webHidden/>
              </w:rPr>
              <w:tab/>
            </w:r>
            <w:r w:rsidR="00DC51FB">
              <w:rPr>
                <w:noProof/>
                <w:webHidden/>
              </w:rPr>
              <w:fldChar w:fldCharType="begin"/>
            </w:r>
            <w:r w:rsidR="00DC51FB">
              <w:rPr>
                <w:noProof/>
                <w:webHidden/>
              </w:rPr>
              <w:instrText xml:space="preserve"> PAGEREF _Toc99313412 \h </w:instrText>
            </w:r>
            <w:r w:rsidR="00DC51FB">
              <w:rPr>
                <w:noProof/>
                <w:webHidden/>
              </w:rPr>
            </w:r>
            <w:r w:rsidR="00DC51FB">
              <w:rPr>
                <w:noProof/>
                <w:webHidden/>
              </w:rPr>
              <w:fldChar w:fldCharType="separate"/>
            </w:r>
            <w:r w:rsidR="00DC51FB">
              <w:rPr>
                <w:noProof/>
                <w:webHidden/>
              </w:rPr>
              <w:t>16</w:t>
            </w:r>
            <w:r w:rsidR="00DC51FB">
              <w:rPr>
                <w:noProof/>
                <w:webHidden/>
              </w:rPr>
              <w:fldChar w:fldCharType="end"/>
            </w:r>
          </w:hyperlink>
        </w:p>
        <w:p w14:paraId="5276650F" w14:textId="794225A7"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13" w:history="1">
            <w:r w:rsidR="00DC51FB" w:rsidRPr="009B14EA">
              <w:rPr>
                <w:rStyle w:val="Hiperhivatkozs"/>
                <w:rFonts w:cs="Times New Roman"/>
                <w:noProof/>
              </w:rPr>
              <w:t>4.4.1</w:t>
            </w:r>
            <w:r w:rsidR="00DC51FB">
              <w:rPr>
                <w:rFonts w:asciiTheme="minorHAnsi" w:eastAsiaTheme="minorEastAsia" w:hAnsiTheme="minorHAnsi"/>
                <w:noProof/>
                <w:sz w:val="22"/>
                <w:lang w:eastAsia="hu-HU"/>
              </w:rPr>
              <w:tab/>
            </w:r>
            <w:r w:rsidR="00DC51FB" w:rsidRPr="009B14EA">
              <w:rPr>
                <w:rStyle w:val="Hiperhivatkozs"/>
                <w:rFonts w:cs="Times New Roman"/>
                <w:noProof/>
              </w:rPr>
              <w:t>Mintavétel módja, folyamata</w:t>
            </w:r>
            <w:r w:rsidR="00DC51FB">
              <w:rPr>
                <w:noProof/>
                <w:webHidden/>
              </w:rPr>
              <w:tab/>
            </w:r>
            <w:r w:rsidR="00DC51FB">
              <w:rPr>
                <w:noProof/>
                <w:webHidden/>
              </w:rPr>
              <w:fldChar w:fldCharType="begin"/>
            </w:r>
            <w:r w:rsidR="00DC51FB">
              <w:rPr>
                <w:noProof/>
                <w:webHidden/>
              </w:rPr>
              <w:instrText xml:space="preserve"> PAGEREF _Toc99313413 \h </w:instrText>
            </w:r>
            <w:r w:rsidR="00DC51FB">
              <w:rPr>
                <w:noProof/>
                <w:webHidden/>
              </w:rPr>
            </w:r>
            <w:r w:rsidR="00DC51FB">
              <w:rPr>
                <w:noProof/>
                <w:webHidden/>
              </w:rPr>
              <w:fldChar w:fldCharType="separate"/>
            </w:r>
            <w:r w:rsidR="00DC51FB">
              <w:rPr>
                <w:noProof/>
                <w:webHidden/>
              </w:rPr>
              <w:t>16</w:t>
            </w:r>
            <w:r w:rsidR="00DC51FB">
              <w:rPr>
                <w:noProof/>
                <w:webHidden/>
              </w:rPr>
              <w:fldChar w:fldCharType="end"/>
            </w:r>
          </w:hyperlink>
        </w:p>
        <w:p w14:paraId="230FCFD6" w14:textId="21FCE028"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14" w:history="1">
            <w:r w:rsidR="00DC51FB" w:rsidRPr="009B14EA">
              <w:rPr>
                <w:rStyle w:val="Hiperhivatkozs"/>
                <w:rFonts w:cs="Times New Roman"/>
                <w:noProof/>
              </w:rPr>
              <w:t>4.4.2</w:t>
            </w:r>
            <w:r w:rsidR="00DC51FB">
              <w:rPr>
                <w:rFonts w:asciiTheme="minorHAnsi" w:eastAsiaTheme="minorEastAsia" w:hAnsiTheme="minorHAnsi"/>
                <w:noProof/>
                <w:sz w:val="22"/>
                <w:lang w:eastAsia="hu-HU"/>
              </w:rPr>
              <w:tab/>
            </w:r>
            <w:r w:rsidR="00DC51FB" w:rsidRPr="009B14EA">
              <w:rPr>
                <w:rStyle w:val="Hiperhivatkozs"/>
                <w:rFonts w:cs="Times New Roman"/>
                <w:noProof/>
              </w:rPr>
              <w:t>Beválasztási és kizárási kritériumok</w:t>
            </w:r>
            <w:r w:rsidR="00DC51FB">
              <w:rPr>
                <w:noProof/>
                <w:webHidden/>
              </w:rPr>
              <w:tab/>
            </w:r>
            <w:r w:rsidR="00DC51FB">
              <w:rPr>
                <w:noProof/>
                <w:webHidden/>
              </w:rPr>
              <w:fldChar w:fldCharType="begin"/>
            </w:r>
            <w:r w:rsidR="00DC51FB">
              <w:rPr>
                <w:noProof/>
                <w:webHidden/>
              </w:rPr>
              <w:instrText xml:space="preserve"> PAGEREF _Toc99313414 \h </w:instrText>
            </w:r>
            <w:r w:rsidR="00DC51FB">
              <w:rPr>
                <w:noProof/>
                <w:webHidden/>
              </w:rPr>
            </w:r>
            <w:r w:rsidR="00DC51FB">
              <w:rPr>
                <w:noProof/>
                <w:webHidden/>
              </w:rPr>
              <w:fldChar w:fldCharType="separate"/>
            </w:r>
            <w:r w:rsidR="00DC51FB">
              <w:rPr>
                <w:noProof/>
                <w:webHidden/>
              </w:rPr>
              <w:t>16</w:t>
            </w:r>
            <w:r w:rsidR="00DC51FB">
              <w:rPr>
                <w:noProof/>
                <w:webHidden/>
              </w:rPr>
              <w:fldChar w:fldCharType="end"/>
            </w:r>
          </w:hyperlink>
        </w:p>
        <w:p w14:paraId="30A500FC" w14:textId="4A155C5B"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15" w:history="1">
            <w:r w:rsidR="00DC51FB" w:rsidRPr="009B14EA">
              <w:rPr>
                <w:rStyle w:val="Hiperhivatkozs"/>
                <w:rFonts w:cs="Times New Roman"/>
                <w:noProof/>
              </w:rPr>
              <w:t>4.4.3</w:t>
            </w:r>
            <w:r w:rsidR="00DC51FB">
              <w:rPr>
                <w:rFonts w:asciiTheme="minorHAnsi" w:eastAsiaTheme="minorEastAsia" w:hAnsiTheme="minorHAnsi"/>
                <w:noProof/>
                <w:sz w:val="22"/>
                <w:lang w:eastAsia="hu-HU"/>
              </w:rPr>
              <w:tab/>
            </w:r>
            <w:r w:rsidR="00DC51FB" w:rsidRPr="009B14EA">
              <w:rPr>
                <w:rStyle w:val="Hiperhivatkozs"/>
                <w:rFonts w:cs="Times New Roman"/>
                <w:noProof/>
              </w:rPr>
              <w:t>Mintanagyság</w:t>
            </w:r>
            <w:r w:rsidR="00DC51FB">
              <w:rPr>
                <w:noProof/>
                <w:webHidden/>
              </w:rPr>
              <w:tab/>
            </w:r>
            <w:r w:rsidR="00DC51FB">
              <w:rPr>
                <w:noProof/>
                <w:webHidden/>
              </w:rPr>
              <w:fldChar w:fldCharType="begin"/>
            </w:r>
            <w:r w:rsidR="00DC51FB">
              <w:rPr>
                <w:noProof/>
                <w:webHidden/>
              </w:rPr>
              <w:instrText xml:space="preserve"> PAGEREF _Toc99313415 \h </w:instrText>
            </w:r>
            <w:r w:rsidR="00DC51FB">
              <w:rPr>
                <w:noProof/>
                <w:webHidden/>
              </w:rPr>
            </w:r>
            <w:r w:rsidR="00DC51FB">
              <w:rPr>
                <w:noProof/>
                <w:webHidden/>
              </w:rPr>
              <w:fldChar w:fldCharType="separate"/>
            </w:r>
            <w:r w:rsidR="00DC51FB">
              <w:rPr>
                <w:noProof/>
                <w:webHidden/>
              </w:rPr>
              <w:t>17</w:t>
            </w:r>
            <w:r w:rsidR="00DC51FB">
              <w:rPr>
                <w:noProof/>
                <w:webHidden/>
              </w:rPr>
              <w:fldChar w:fldCharType="end"/>
            </w:r>
          </w:hyperlink>
        </w:p>
        <w:p w14:paraId="45239EE2" w14:textId="7F3E75DE"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6" w:history="1">
            <w:r w:rsidR="00DC51FB" w:rsidRPr="009B14EA">
              <w:rPr>
                <w:rStyle w:val="Hiperhivatkozs"/>
                <w:rFonts w:cs="Times New Roman"/>
                <w:noProof/>
              </w:rPr>
              <w:t>4.5</w:t>
            </w:r>
            <w:r w:rsidR="00DC51FB">
              <w:rPr>
                <w:rFonts w:asciiTheme="minorHAnsi" w:eastAsiaTheme="minorEastAsia" w:hAnsiTheme="minorHAnsi"/>
                <w:noProof/>
                <w:sz w:val="22"/>
                <w:lang w:eastAsia="hu-HU"/>
              </w:rPr>
              <w:tab/>
            </w:r>
            <w:r w:rsidR="00DC51FB" w:rsidRPr="009B14EA">
              <w:rPr>
                <w:rStyle w:val="Hiperhivatkozs"/>
                <w:rFonts w:cs="Times New Roman"/>
                <w:noProof/>
              </w:rPr>
              <w:t>Alkalmazott módszer</w:t>
            </w:r>
            <w:r w:rsidR="00DC51FB">
              <w:rPr>
                <w:noProof/>
                <w:webHidden/>
              </w:rPr>
              <w:tab/>
            </w:r>
            <w:r w:rsidR="00DC51FB">
              <w:rPr>
                <w:noProof/>
                <w:webHidden/>
              </w:rPr>
              <w:fldChar w:fldCharType="begin"/>
            </w:r>
            <w:r w:rsidR="00DC51FB">
              <w:rPr>
                <w:noProof/>
                <w:webHidden/>
              </w:rPr>
              <w:instrText xml:space="preserve"> PAGEREF _Toc99313416 \h </w:instrText>
            </w:r>
            <w:r w:rsidR="00DC51FB">
              <w:rPr>
                <w:noProof/>
                <w:webHidden/>
              </w:rPr>
            </w:r>
            <w:r w:rsidR="00DC51FB">
              <w:rPr>
                <w:noProof/>
                <w:webHidden/>
              </w:rPr>
              <w:fldChar w:fldCharType="separate"/>
            </w:r>
            <w:r w:rsidR="00DC51FB">
              <w:rPr>
                <w:noProof/>
                <w:webHidden/>
              </w:rPr>
              <w:t>17</w:t>
            </w:r>
            <w:r w:rsidR="00DC51FB">
              <w:rPr>
                <w:noProof/>
                <w:webHidden/>
              </w:rPr>
              <w:fldChar w:fldCharType="end"/>
            </w:r>
          </w:hyperlink>
        </w:p>
        <w:p w14:paraId="02932E0E" w14:textId="1F38E3DC"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7" w:history="1">
            <w:r w:rsidR="00DC51FB" w:rsidRPr="009B14EA">
              <w:rPr>
                <w:rStyle w:val="Hiperhivatkozs"/>
                <w:rFonts w:cs="Times New Roman"/>
                <w:noProof/>
              </w:rPr>
              <w:t>4.6</w:t>
            </w:r>
            <w:r w:rsidR="00DC51FB">
              <w:rPr>
                <w:rFonts w:asciiTheme="minorHAnsi" w:eastAsiaTheme="minorEastAsia" w:hAnsiTheme="minorHAnsi"/>
                <w:noProof/>
                <w:sz w:val="22"/>
                <w:lang w:eastAsia="hu-HU"/>
              </w:rPr>
              <w:tab/>
            </w:r>
            <w:r w:rsidR="00DC51FB" w:rsidRPr="009B14EA">
              <w:rPr>
                <w:rStyle w:val="Hiperhivatkozs"/>
                <w:rFonts w:cs="Times New Roman"/>
                <w:noProof/>
              </w:rPr>
              <w:t>Idegen forrásból átvett elemek ismertetése</w:t>
            </w:r>
            <w:r w:rsidR="00DC51FB">
              <w:rPr>
                <w:noProof/>
                <w:webHidden/>
              </w:rPr>
              <w:tab/>
            </w:r>
            <w:r w:rsidR="00DC51FB">
              <w:rPr>
                <w:noProof/>
                <w:webHidden/>
              </w:rPr>
              <w:fldChar w:fldCharType="begin"/>
            </w:r>
            <w:r w:rsidR="00DC51FB">
              <w:rPr>
                <w:noProof/>
                <w:webHidden/>
              </w:rPr>
              <w:instrText xml:space="preserve"> PAGEREF _Toc99313417 \h </w:instrText>
            </w:r>
            <w:r w:rsidR="00DC51FB">
              <w:rPr>
                <w:noProof/>
                <w:webHidden/>
              </w:rPr>
            </w:r>
            <w:r w:rsidR="00DC51FB">
              <w:rPr>
                <w:noProof/>
                <w:webHidden/>
              </w:rPr>
              <w:fldChar w:fldCharType="separate"/>
            </w:r>
            <w:r w:rsidR="00DC51FB">
              <w:rPr>
                <w:noProof/>
                <w:webHidden/>
              </w:rPr>
              <w:t>17</w:t>
            </w:r>
            <w:r w:rsidR="00DC51FB">
              <w:rPr>
                <w:noProof/>
                <w:webHidden/>
              </w:rPr>
              <w:fldChar w:fldCharType="end"/>
            </w:r>
          </w:hyperlink>
        </w:p>
        <w:p w14:paraId="635A7C6A" w14:textId="46DEEC01"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8" w:history="1">
            <w:r w:rsidR="00DC51FB" w:rsidRPr="009B14EA">
              <w:rPr>
                <w:rStyle w:val="Hiperhivatkozs"/>
                <w:rFonts w:cs="Times New Roman"/>
                <w:noProof/>
              </w:rPr>
              <w:t>4.7</w:t>
            </w:r>
            <w:r w:rsidR="00DC51FB">
              <w:rPr>
                <w:rFonts w:asciiTheme="minorHAnsi" w:eastAsiaTheme="minorEastAsia" w:hAnsiTheme="minorHAnsi"/>
                <w:noProof/>
                <w:sz w:val="22"/>
                <w:lang w:eastAsia="hu-HU"/>
              </w:rPr>
              <w:tab/>
            </w:r>
            <w:r w:rsidR="00DC51FB" w:rsidRPr="009B14EA">
              <w:rPr>
                <w:rStyle w:val="Hiperhivatkozs"/>
                <w:rFonts w:cs="Times New Roman"/>
                <w:noProof/>
              </w:rPr>
              <w:t>Statisztikai elemzés módja</w:t>
            </w:r>
            <w:r w:rsidR="00DC51FB">
              <w:rPr>
                <w:noProof/>
                <w:webHidden/>
              </w:rPr>
              <w:tab/>
            </w:r>
            <w:r w:rsidR="00DC51FB">
              <w:rPr>
                <w:noProof/>
                <w:webHidden/>
              </w:rPr>
              <w:fldChar w:fldCharType="begin"/>
            </w:r>
            <w:r w:rsidR="00DC51FB">
              <w:rPr>
                <w:noProof/>
                <w:webHidden/>
              </w:rPr>
              <w:instrText xml:space="preserve"> PAGEREF _Toc99313418 \h </w:instrText>
            </w:r>
            <w:r w:rsidR="00DC51FB">
              <w:rPr>
                <w:noProof/>
                <w:webHidden/>
              </w:rPr>
            </w:r>
            <w:r w:rsidR="00DC51FB">
              <w:rPr>
                <w:noProof/>
                <w:webHidden/>
              </w:rPr>
              <w:fldChar w:fldCharType="separate"/>
            </w:r>
            <w:r w:rsidR="00DC51FB">
              <w:rPr>
                <w:noProof/>
                <w:webHidden/>
              </w:rPr>
              <w:t>17</w:t>
            </w:r>
            <w:r w:rsidR="00DC51FB">
              <w:rPr>
                <w:noProof/>
                <w:webHidden/>
              </w:rPr>
              <w:fldChar w:fldCharType="end"/>
            </w:r>
          </w:hyperlink>
        </w:p>
        <w:p w14:paraId="2163EA98" w14:textId="310F0DBA"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19" w:history="1">
            <w:r w:rsidR="00DC51FB" w:rsidRPr="009B14EA">
              <w:rPr>
                <w:rStyle w:val="Hiperhivatkozs"/>
                <w:noProof/>
              </w:rPr>
              <w:t>4.8</w:t>
            </w:r>
            <w:r w:rsidR="00DC51FB">
              <w:rPr>
                <w:rFonts w:asciiTheme="minorHAnsi" w:eastAsiaTheme="minorEastAsia" w:hAnsiTheme="minorHAnsi"/>
                <w:noProof/>
                <w:sz w:val="22"/>
                <w:lang w:eastAsia="hu-HU"/>
              </w:rPr>
              <w:tab/>
            </w:r>
            <w:r w:rsidR="00DC51FB" w:rsidRPr="009B14EA">
              <w:rPr>
                <w:rStyle w:val="Hiperhivatkozs"/>
                <w:noProof/>
              </w:rPr>
              <w:t>Kutatás során használt informatikai szoftverek</w:t>
            </w:r>
            <w:r w:rsidR="00DC51FB">
              <w:rPr>
                <w:noProof/>
                <w:webHidden/>
              </w:rPr>
              <w:tab/>
            </w:r>
            <w:r w:rsidR="00DC51FB">
              <w:rPr>
                <w:noProof/>
                <w:webHidden/>
              </w:rPr>
              <w:fldChar w:fldCharType="begin"/>
            </w:r>
            <w:r w:rsidR="00DC51FB">
              <w:rPr>
                <w:noProof/>
                <w:webHidden/>
              </w:rPr>
              <w:instrText xml:space="preserve"> PAGEREF _Toc99313419 \h </w:instrText>
            </w:r>
            <w:r w:rsidR="00DC51FB">
              <w:rPr>
                <w:noProof/>
                <w:webHidden/>
              </w:rPr>
            </w:r>
            <w:r w:rsidR="00DC51FB">
              <w:rPr>
                <w:noProof/>
                <w:webHidden/>
              </w:rPr>
              <w:fldChar w:fldCharType="separate"/>
            </w:r>
            <w:r w:rsidR="00DC51FB">
              <w:rPr>
                <w:noProof/>
                <w:webHidden/>
              </w:rPr>
              <w:t>18</w:t>
            </w:r>
            <w:r w:rsidR="00DC51FB">
              <w:rPr>
                <w:noProof/>
                <w:webHidden/>
              </w:rPr>
              <w:fldChar w:fldCharType="end"/>
            </w:r>
          </w:hyperlink>
        </w:p>
        <w:p w14:paraId="112B8BE8" w14:textId="6F1C5625"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20" w:history="1">
            <w:r w:rsidR="00DC51FB" w:rsidRPr="009B14EA">
              <w:rPr>
                <w:rStyle w:val="Hiperhivatkozs"/>
                <w:rFonts w:cs="Times New Roman"/>
                <w:noProof/>
              </w:rPr>
              <w:t>4.9</w:t>
            </w:r>
            <w:r w:rsidR="00DC51FB">
              <w:rPr>
                <w:rFonts w:asciiTheme="minorHAnsi" w:eastAsiaTheme="minorEastAsia" w:hAnsiTheme="minorHAnsi"/>
                <w:noProof/>
                <w:sz w:val="22"/>
                <w:lang w:eastAsia="hu-HU"/>
              </w:rPr>
              <w:tab/>
            </w:r>
            <w:r w:rsidR="00DC51FB" w:rsidRPr="009B14EA">
              <w:rPr>
                <w:rStyle w:val="Hiperhivatkozs"/>
                <w:rFonts w:cs="Times New Roman"/>
                <w:noProof/>
              </w:rPr>
              <w:t>Etikai megfelelőségi szempontok érvényesülése</w:t>
            </w:r>
            <w:r w:rsidR="00DC51FB">
              <w:rPr>
                <w:noProof/>
                <w:webHidden/>
              </w:rPr>
              <w:tab/>
            </w:r>
            <w:r w:rsidR="00DC51FB">
              <w:rPr>
                <w:noProof/>
                <w:webHidden/>
              </w:rPr>
              <w:fldChar w:fldCharType="begin"/>
            </w:r>
            <w:r w:rsidR="00DC51FB">
              <w:rPr>
                <w:noProof/>
                <w:webHidden/>
              </w:rPr>
              <w:instrText xml:space="preserve"> PAGEREF _Toc99313420 \h </w:instrText>
            </w:r>
            <w:r w:rsidR="00DC51FB">
              <w:rPr>
                <w:noProof/>
                <w:webHidden/>
              </w:rPr>
            </w:r>
            <w:r w:rsidR="00DC51FB">
              <w:rPr>
                <w:noProof/>
                <w:webHidden/>
              </w:rPr>
              <w:fldChar w:fldCharType="separate"/>
            </w:r>
            <w:r w:rsidR="00DC51FB">
              <w:rPr>
                <w:noProof/>
                <w:webHidden/>
              </w:rPr>
              <w:t>18</w:t>
            </w:r>
            <w:r w:rsidR="00DC51FB">
              <w:rPr>
                <w:noProof/>
                <w:webHidden/>
              </w:rPr>
              <w:fldChar w:fldCharType="end"/>
            </w:r>
          </w:hyperlink>
        </w:p>
        <w:p w14:paraId="4EA31015" w14:textId="1A54F930"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21" w:history="1">
            <w:r w:rsidR="00DC51FB" w:rsidRPr="009B14EA">
              <w:rPr>
                <w:rStyle w:val="Hiperhivatkozs"/>
                <w:rFonts w:cs="Times New Roman"/>
                <w:noProof/>
              </w:rPr>
              <w:t>5</w:t>
            </w:r>
            <w:r w:rsidR="00DC51FB">
              <w:rPr>
                <w:rFonts w:asciiTheme="minorHAnsi" w:eastAsiaTheme="minorEastAsia" w:hAnsiTheme="minorHAnsi"/>
                <w:noProof/>
                <w:sz w:val="22"/>
                <w:lang w:eastAsia="hu-HU"/>
              </w:rPr>
              <w:tab/>
            </w:r>
            <w:r w:rsidR="00DC51FB" w:rsidRPr="009B14EA">
              <w:rPr>
                <w:rStyle w:val="Hiperhivatkozs"/>
                <w:rFonts w:cs="Times New Roman"/>
                <w:noProof/>
              </w:rPr>
              <w:t>Eredmények</w:t>
            </w:r>
            <w:r w:rsidR="00DC51FB">
              <w:rPr>
                <w:noProof/>
                <w:webHidden/>
              </w:rPr>
              <w:tab/>
            </w:r>
            <w:r w:rsidR="00DC51FB">
              <w:rPr>
                <w:noProof/>
                <w:webHidden/>
              </w:rPr>
              <w:fldChar w:fldCharType="begin"/>
            </w:r>
            <w:r w:rsidR="00DC51FB">
              <w:rPr>
                <w:noProof/>
                <w:webHidden/>
              </w:rPr>
              <w:instrText xml:space="preserve"> PAGEREF _Toc99313421 \h </w:instrText>
            </w:r>
            <w:r w:rsidR="00DC51FB">
              <w:rPr>
                <w:noProof/>
                <w:webHidden/>
              </w:rPr>
            </w:r>
            <w:r w:rsidR="00DC51FB">
              <w:rPr>
                <w:noProof/>
                <w:webHidden/>
              </w:rPr>
              <w:fldChar w:fldCharType="separate"/>
            </w:r>
            <w:r w:rsidR="00DC51FB">
              <w:rPr>
                <w:noProof/>
                <w:webHidden/>
              </w:rPr>
              <w:t>18</w:t>
            </w:r>
            <w:r w:rsidR="00DC51FB">
              <w:rPr>
                <w:noProof/>
                <w:webHidden/>
              </w:rPr>
              <w:fldChar w:fldCharType="end"/>
            </w:r>
          </w:hyperlink>
        </w:p>
        <w:p w14:paraId="60ACD66F" w14:textId="1EBDD484"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22" w:history="1">
            <w:r w:rsidR="00DC51FB" w:rsidRPr="009B14EA">
              <w:rPr>
                <w:rStyle w:val="Hiperhivatkozs"/>
                <w:noProof/>
              </w:rPr>
              <w:t>5.1</w:t>
            </w:r>
            <w:r w:rsidR="00DC51FB">
              <w:rPr>
                <w:rFonts w:asciiTheme="minorHAnsi" w:eastAsiaTheme="minorEastAsia" w:hAnsiTheme="minorHAnsi"/>
                <w:noProof/>
                <w:sz w:val="22"/>
                <w:lang w:eastAsia="hu-HU"/>
              </w:rPr>
              <w:tab/>
            </w:r>
            <w:r w:rsidR="00DC51FB" w:rsidRPr="009B14EA">
              <w:rPr>
                <w:rStyle w:val="Hiperhivatkozs"/>
                <w:noProof/>
              </w:rPr>
              <w:t>Leíró statisztika</w:t>
            </w:r>
            <w:r w:rsidR="00DC51FB">
              <w:rPr>
                <w:noProof/>
                <w:webHidden/>
              </w:rPr>
              <w:tab/>
            </w:r>
            <w:r w:rsidR="00DC51FB">
              <w:rPr>
                <w:noProof/>
                <w:webHidden/>
              </w:rPr>
              <w:fldChar w:fldCharType="begin"/>
            </w:r>
            <w:r w:rsidR="00DC51FB">
              <w:rPr>
                <w:noProof/>
                <w:webHidden/>
              </w:rPr>
              <w:instrText xml:space="preserve"> PAGEREF _Toc99313422 \h </w:instrText>
            </w:r>
            <w:r w:rsidR="00DC51FB">
              <w:rPr>
                <w:noProof/>
                <w:webHidden/>
              </w:rPr>
            </w:r>
            <w:r w:rsidR="00DC51FB">
              <w:rPr>
                <w:noProof/>
                <w:webHidden/>
              </w:rPr>
              <w:fldChar w:fldCharType="separate"/>
            </w:r>
            <w:r w:rsidR="00DC51FB">
              <w:rPr>
                <w:noProof/>
                <w:webHidden/>
              </w:rPr>
              <w:t>18</w:t>
            </w:r>
            <w:r w:rsidR="00DC51FB">
              <w:rPr>
                <w:noProof/>
                <w:webHidden/>
              </w:rPr>
              <w:fldChar w:fldCharType="end"/>
            </w:r>
          </w:hyperlink>
        </w:p>
        <w:p w14:paraId="61AB543D" w14:textId="53A08C22"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23" w:history="1">
            <w:r w:rsidR="00DC51FB" w:rsidRPr="009B14EA">
              <w:rPr>
                <w:rStyle w:val="Hiperhivatkozs"/>
                <w:noProof/>
              </w:rPr>
              <w:t>5.1.1</w:t>
            </w:r>
            <w:r w:rsidR="00DC51FB">
              <w:rPr>
                <w:rFonts w:asciiTheme="minorHAnsi" w:eastAsiaTheme="minorEastAsia" w:hAnsiTheme="minorHAnsi"/>
                <w:noProof/>
                <w:sz w:val="22"/>
                <w:lang w:eastAsia="hu-HU"/>
              </w:rPr>
              <w:tab/>
            </w:r>
            <w:r w:rsidR="00DC51FB" w:rsidRPr="009B14EA">
              <w:rPr>
                <w:rStyle w:val="Hiperhivatkozs"/>
                <w:noProof/>
              </w:rPr>
              <w:t>Szociodemográfiai adatok</w:t>
            </w:r>
            <w:r w:rsidR="00DC51FB">
              <w:rPr>
                <w:noProof/>
                <w:webHidden/>
              </w:rPr>
              <w:tab/>
            </w:r>
            <w:r w:rsidR="00DC51FB">
              <w:rPr>
                <w:noProof/>
                <w:webHidden/>
              </w:rPr>
              <w:fldChar w:fldCharType="begin"/>
            </w:r>
            <w:r w:rsidR="00DC51FB">
              <w:rPr>
                <w:noProof/>
                <w:webHidden/>
              </w:rPr>
              <w:instrText xml:space="preserve"> PAGEREF _Toc99313423 \h </w:instrText>
            </w:r>
            <w:r w:rsidR="00DC51FB">
              <w:rPr>
                <w:noProof/>
                <w:webHidden/>
              </w:rPr>
            </w:r>
            <w:r w:rsidR="00DC51FB">
              <w:rPr>
                <w:noProof/>
                <w:webHidden/>
              </w:rPr>
              <w:fldChar w:fldCharType="separate"/>
            </w:r>
            <w:r w:rsidR="00DC51FB">
              <w:rPr>
                <w:noProof/>
                <w:webHidden/>
              </w:rPr>
              <w:t>18</w:t>
            </w:r>
            <w:r w:rsidR="00DC51FB">
              <w:rPr>
                <w:noProof/>
                <w:webHidden/>
              </w:rPr>
              <w:fldChar w:fldCharType="end"/>
            </w:r>
          </w:hyperlink>
        </w:p>
        <w:p w14:paraId="04CB81EE" w14:textId="2999F6FE"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24" w:history="1">
            <w:r w:rsidR="00DC51FB" w:rsidRPr="009B14EA">
              <w:rPr>
                <w:rStyle w:val="Hiperhivatkozs"/>
                <w:noProof/>
              </w:rPr>
              <w:t>5.1.2</w:t>
            </w:r>
            <w:r w:rsidR="00DC51FB">
              <w:rPr>
                <w:rFonts w:asciiTheme="minorHAnsi" w:eastAsiaTheme="minorEastAsia" w:hAnsiTheme="minorHAnsi"/>
                <w:noProof/>
                <w:sz w:val="22"/>
                <w:lang w:eastAsia="hu-HU"/>
              </w:rPr>
              <w:tab/>
            </w:r>
            <w:r w:rsidR="00DC51FB" w:rsidRPr="009B14EA">
              <w:rPr>
                <w:rStyle w:val="Hiperhivatkozs"/>
                <w:noProof/>
              </w:rPr>
              <w:t>Munkahelyi stresszorok   ***</w:t>
            </w:r>
            <w:r w:rsidR="00DC51FB">
              <w:rPr>
                <w:noProof/>
                <w:webHidden/>
              </w:rPr>
              <w:tab/>
            </w:r>
            <w:r w:rsidR="00DC51FB">
              <w:rPr>
                <w:noProof/>
                <w:webHidden/>
              </w:rPr>
              <w:fldChar w:fldCharType="begin"/>
            </w:r>
            <w:r w:rsidR="00DC51FB">
              <w:rPr>
                <w:noProof/>
                <w:webHidden/>
              </w:rPr>
              <w:instrText xml:space="preserve"> PAGEREF _Toc99313424 \h </w:instrText>
            </w:r>
            <w:r w:rsidR="00DC51FB">
              <w:rPr>
                <w:noProof/>
                <w:webHidden/>
              </w:rPr>
            </w:r>
            <w:r w:rsidR="00DC51FB">
              <w:rPr>
                <w:noProof/>
                <w:webHidden/>
              </w:rPr>
              <w:fldChar w:fldCharType="separate"/>
            </w:r>
            <w:r w:rsidR="00DC51FB">
              <w:rPr>
                <w:noProof/>
                <w:webHidden/>
              </w:rPr>
              <w:t>19</w:t>
            </w:r>
            <w:r w:rsidR="00DC51FB">
              <w:rPr>
                <w:noProof/>
                <w:webHidden/>
              </w:rPr>
              <w:fldChar w:fldCharType="end"/>
            </w:r>
          </w:hyperlink>
        </w:p>
        <w:p w14:paraId="0E442BCE" w14:textId="0B30CBB3"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25" w:history="1">
            <w:r w:rsidR="00DC51FB" w:rsidRPr="009B14EA">
              <w:rPr>
                <w:rStyle w:val="Hiperhivatkozs"/>
                <w:noProof/>
              </w:rPr>
              <w:t>5.1.3</w:t>
            </w:r>
            <w:r w:rsidR="00DC51FB">
              <w:rPr>
                <w:rFonts w:asciiTheme="minorHAnsi" w:eastAsiaTheme="minorEastAsia" w:hAnsiTheme="minorHAnsi"/>
                <w:noProof/>
                <w:sz w:val="22"/>
                <w:lang w:eastAsia="hu-HU"/>
              </w:rPr>
              <w:tab/>
            </w:r>
            <w:r w:rsidR="00DC51FB" w:rsidRPr="009B14EA">
              <w:rPr>
                <w:rStyle w:val="Hiperhivatkozs"/>
                <w:noProof/>
              </w:rPr>
              <w:t>Stresszre adott válaszreakciók</w:t>
            </w:r>
            <w:r w:rsidR="00DC51FB">
              <w:rPr>
                <w:noProof/>
                <w:webHidden/>
              </w:rPr>
              <w:tab/>
            </w:r>
            <w:r w:rsidR="00DC51FB">
              <w:rPr>
                <w:noProof/>
                <w:webHidden/>
              </w:rPr>
              <w:fldChar w:fldCharType="begin"/>
            </w:r>
            <w:r w:rsidR="00DC51FB">
              <w:rPr>
                <w:noProof/>
                <w:webHidden/>
              </w:rPr>
              <w:instrText xml:space="preserve"> PAGEREF _Toc99313425 \h </w:instrText>
            </w:r>
            <w:r w:rsidR="00DC51FB">
              <w:rPr>
                <w:noProof/>
                <w:webHidden/>
              </w:rPr>
            </w:r>
            <w:r w:rsidR="00DC51FB">
              <w:rPr>
                <w:noProof/>
                <w:webHidden/>
              </w:rPr>
              <w:fldChar w:fldCharType="separate"/>
            </w:r>
            <w:r w:rsidR="00DC51FB">
              <w:rPr>
                <w:noProof/>
                <w:webHidden/>
              </w:rPr>
              <w:t>20</w:t>
            </w:r>
            <w:r w:rsidR="00DC51FB">
              <w:rPr>
                <w:noProof/>
                <w:webHidden/>
              </w:rPr>
              <w:fldChar w:fldCharType="end"/>
            </w:r>
          </w:hyperlink>
        </w:p>
        <w:p w14:paraId="685134FB" w14:textId="07C56134"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26" w:history="1">
            <w:r w:rsidR="00DC51FB" w:rsidRPr="009B14EA">
              <w:rPr>
                <w:rStyle w:val="Hiperhivatkozs"/>
                <w:noProof/>
              </w:rPr>
              <w:t>5.1.4</w:t>
            </w:r>
            <w:r w:rsidR="00DC51FB">
              <w:rPr>
                <w:rFonts w:asciiTheme="minorHAnsi" w:eastAsiaTheme="minorEastAsia" w:hAnsiTheme="minorHAnsi"/>
                <w:noProof/>
                <w:sz w:val="22"/>
                <w:lang w:eastAsia="hu-HU"/>
              </w:rPr>
              <w:tab/>
            </w:r>
            <w:r w:rsidR="00DC51FB" w:rsidRPr="009B14EA">
              <w:rPr>
                <w:rStyle w:val="Hiperhivatkozs"/>
                <w:noProof/>
              </w:rPr>
              <w:t>Egészség és az életkörülmények</w:t>
            </w:r>
            <w:r w:rsidR="00DC51FB">
              <w:rPr>
                <w:noProof/>
                <w:webHidden/>
              </w:rPr>
              <w:tab/>
            </w:r>
            <w:r w:rsidR="00DC51FB">
              <w:rPr>
                <w:noProof/>
                <w:webHidden/>
              </w:rPr>
              <w:fldChar w:fldCharType="begin"/>
            </w:r>
            <w:r w:rsidR="00DC51FB">
              <w:rPr>
                <w:noProof/>
                <w:webHidden/>
              </w:rPr>
              <w:instrText xml:space="preserve"> PAGEREF _Toc99313426 \h </w:instrText>
            </w:r>
            <w:r w:rsidR="00DC51FB">
              <w:rPr>
                <w:noProof/>
                <w:webHidden/>
              </w:rPr>
            </w:r>
            <w:r w:rsidR="00DC51FB">
              <w:rPr>
                <w:noProof/>
                <w:webHidden/>
              </w:rPr>
              <w:fldChar w:fldCharType="separate"/>
            </w:r>
            <w:r w:rsidR="00DC51FB">
              <w:rPr>
                <w:noProof/>
                <w:webHidden/>
              </w:rPr>
              <w:t>21</w:t>
            </w:r>
            <w:r w:rsidR="00DC51FB">
              <w:rPr>
                <w:noProof/>
                <w:webHidden/>
              </w:rPr>
              <w:fldChar w:fldCharType="end"/>
            </w:r>
          </w:hyperlink>
        </w:p>
        <w:p w14:paraId="0E6A7567" w14:textId="505E087C"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27" w:history="1">
            <w:r w:rsidR="00DC51FB" w:rsidRPr="009B14EA">
              <w:rPr>
                <w:rStyle w:val="Hiperhivatkozs"/>
                <w:noProof/>
              </w:rPr>
              <w:t>5.1.5</w:t>
            </w:r>
            <w:r w:rsidR="00DC51FB">
              <w:rPr>
                <w:rFonts w:asciiTheme="minorHAnsi" w:eastAsiaTheme="minorEastAsia" w:hAnsiTheme="minorHAnsi"/>
                <w:noProof/>
                <w:sz w:val="22"/>
                <w:lang w:eastAsia="hu-HU"/>
              </w:rPr>
              <w:tab/>
            </w:r>
            <w:r w:rsidR="00DC51FB" w:rsidRPr="009B14EA">
              <w:rPr>
                <w:rStyle w:val="Hiperhivatkozs"/>
                <w:noProof/>
              </w:rPr>
              <w:t>Megküzdési stratégiák    ***</w:t>
            </w:r>
            <w:r w:rsidR="00DC51FB">
              <w:rPr>
                <w:noProof/>
                <w:webHidden/>
              </w:rPr>
              <w:tab/>
            </w:r>
            <w:r w:rsidR="00DC51FB">
              <w:rPr>
                <w:noProof/>
                <w:webHidden/>
              </w:rPr>
              <w:fldChar w:fldCharType="begin"/>
            </w:r>
            <w:r w:rsidR="00DC51FB">
              <w:rPr>
                <w:noProof/>
                <w:webHidden/>
              </w:rPr>
              <w:instrText xml:space="preserve"> PAGEREF _Toc99313427 \h </w:instrText>
            </w:r>
            <w:r w:rsidR="00DC51FB">
              <w:rPr>
                <w:noProof/>
                <w:webHidden/>
              </w:rPr>
            </w:r>
            <w:r w:rsidR="00DC51FB">
              <w:rPr>
                <w:noProof/>
                <w:webHidden/>
              </w:rPr>
              <w:fldChar w:fldCharType="separate"/>
            </w:r>
            <w:r w:rsidR="00DC51FB">
              <w:rPr>
                <w:noProof/>
                <w:webHidden/>
              </w:rPr>
              <w:t>27</w:t>
            </w:r>
            <w:r w:rsidR="00DC51FB">
              <w:rPr>
                <w:noProof/>
                <w:webHidden/>
              </w:rPr>
              <w:fldChar w:fldCharType="end"/>
            </w:r>
          </w:hyperlink>
        </w:p>
        <w:p w14:paraId="25269955" w14:textId="7CFA55B4"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28" w:history="1">
            <w:r w:rsidR="00DC51FB" w:rsidRPr="009B14EA">
              <w:rPr>
                <w:rStyle w:val="Hiperhivatkozs"/>
                <w:noProof/>
              </w:rPr>
              <w:t>5.2</w:t>
            </w:r>
            <w:r w:rsidR="00DC51FB">
              <w:rPr>
                <w:rFonts w:asciiTheme="minorHAnsi" w:eastAsiaTheme="minorEastAsia" w:hAnsiTheme="minorHAnsi"/>
                <w:noProof/>
                <w:sz w:val="22"/>
                <w:lang w:eastAsia="hu-HU"/>
              </w:rPr>
              <w:tab/>
            </w:r>
            <w:r w:rsidR="00DC51FB" w:rsidRPr="009B14EA">
              <w:rPr>
                <w:rStyle w:val="Hiperhivatkozs"/>
                <w:noProof/>
              </w:rPr>
              <w:t>Szociodemográfiai adatok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_Toc99313428 \h </w:instrText>
            </w:r>
            <w:r w:rsidR="00DC51FB">
              <w:rPr>
                <w:noProof/>
                <w:webHidden/>
              </w:rPr>
            </w:r>
            <w:r w:rsidR="00DC51FB">
              <w:rPr>
                <w:noProof/>
                <w:webHidden/>
              </w:rPr>
              <w:fldChar w:fldCharType="separate"/>
            </w:r>
            <w:r w:rsidR="00DC51FB">
              <w:rPr>
                <w:noProof/>
                <w:webHidden/>
              </w:rPr>
              <w:t>28</w:t>
            </w:r>
            <w:r w:rsidR="00DC51FB">
              <w:rPr>
                <w:noProof/>
                <w:webHidden/>
              </w:rPr>
              <w:fldChar w:fldCharType="end"/>
            </w:r>
          </w:hyperlink>
        </w:p>
        <w:p w14:paraId="54D50C19" w14:textId="03EB9196"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29" w:history="1">
            <w:r w:rsidR="00DC51FB" w:rsidRPr="009B14EA">
              <w:rPr>
                <w:rStyle w:val="Hiperhivatkozs"/>
                <w:noProof/>
              </w:rPr>
              <w:t>5.2.1</w:t>
            </w:r>
            <w:r w:rsidR="00DC51FB">
              <w:rPr>
                <w:rFonts w:asciiTheme="minorHAnsi" w:eastAsiaTheme="minorEastAsia" w:hAnsiTheme="minorHAnsi"/>
                <w:noProof/>
                <w:sz w:val="22"/>
                <w:lang w:eastAsia="hu-HU"/>
              </w:rPr>
              <w:tab/>
            </w:r>
            <w:r w:rsidR="00DC51FB" w:rsidRPr="009B14EA">
              <w:rPr>
                <w:rStyle w:val="Hiperhivatkozs"/>
                <w:noProof/>
              </w:rPr>
              <w:t>Életkor, mint szociodemográfiai adat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_Toc99313429 \h </w:instrText>
            </w:r>
            <w:r w:rsidR="00DC51FB">
              <w:rPr>
                <w:noProof/>
                <w:webHidden/>
              </w:rPr>
            </w:r>
            <w:r w:rsidR="00DC51FB">
              <w:rPr>
                <w:noProof/>
                <w:webHidden/>
              </w:rPr>
              <w:fldChar w:fldCharType="separate"/>
            </w:r>
            <w:r w:rsidR="00DC51FB">
              <w:rPr>
                <w:noProof/>
                <w:webHidden/>
              </w:rPr>
              <w:t>28</w:t>
            </w:r>
            <w:r w:rsidR="00DC51FB">
              <w:rPr>
                <w:noProof/>
                <w:webHidden/>
              </w:rPr>
              <w:fldChar w:fldCharType="end"/>
            </w:r>
          </w:hyperlink>
        </w:p>
        <w:p w14:paraId="0C3DFA18" w14:textId="2E7527A8"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0" w:history="1">
            <w:r w:rsidR="00DC51FB" w:rsidRPr="009B14EA">
              <w:rPr>
                <w:rStyle w:val="Hiperhivatkozs"/>
                <w:noProof/>
              </w:rPr>
              <w:t>5.2.2</w:t>
            </w:r>
            <w:r w:rsidR="00DC51FB">
              <w:rPr>
                <w:rFonts w:asciiTheme="minorHAnsi" w:eastAsiaTheme="minorEastAsia" w:hAnsiTheme="minorHAnsi"/>
                <w:noProof/>
                <w:sz w:val="22"/>
                <w:lang w:eastAsia="hu-HU"/>
              </w:rPr>
              <w:tab/>
            </w:r>
            <w:r w:rsidR="00DC51FB" w:rsidRPr="009B14EA">
              <w:rPr>
                <w:rStyle w:val="Hiperhivatkozs"/>
                <w:noProof/>
              </w:rPr>
              <w:t>Nem, mint szociodemográfiai adat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_Toc99313430 \h </w:instrText>
            </w:r>
            <w:r w:rsidR="00DC51FB">
              <w:rPr>
                <w:noProof/>
                <w:webHidden/>
              </w:rPr>
            </w:r>
            <w:r w:rsidR="00DC51FB">
              <w:rPr>
                <w:noProof/>
                <w:webHidden/>
              </w:rPr>
              <w:fldChar w:fldCharType="separate"/>
            </w:r>
            <w:r w:rsidR="00DC51FB">
              <w:rPr>
                <w:noProof/>
                <w:webHidden/>
              </w:rPr>
              <w:t>28</w:t>
            </w:r>
            <w:r w:rsidR="00DC51FB">
              <w:rPr>
                <w:noProof/>
                <w:webHidden/>
              </w:rPr>
              <w:fldChar w:fldCharType="end"/>
            </w:r>
          </w:hyperlink>
        </w:p>
        <w:p w14:paraId="40B02A7C" w14:textId="45357C38"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1" w:history="1">
            <w:r w:rsidR="00DC51FB" w:rsidRPr="009B14EA">
              <w:rPr>
                <w:rStyle w:val="Hiperhivatkozs"/>
                <w:noProof/>
              </w:rPr>
              <w:t>5.2.3</w:t>
            </w:r>
            <w:r w:rsidR="00DC51FB">
              <w:rPr>
                <w:rFonts w:asciiTheme="minorHAnsi" w:eastAsiaTheme="minorEastAsia" w:hAnsiTheme="minorHAnsi"/>
                <w:noProof/>
                <w:sz w:val="22"/>
                <w:lang w:eastAsia="hu-HU"/>
              </w:rPr>
              <w:tab/>
            </w:r>
            <w:r w:rsidR="00DC51FB" w:rsidRPr="009B14EA">
              <w:rPr>
                <w:rStyle w:val="Hiperhivatkozs"/>
                <w:noProof/>
              </w:rPr>
              <w:t>A legmagasabb iskolai végzettség, mint szociodemográfiai adat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_Toc99313431 \h </w:instrText>
            </w:r>
            <w:r w:rsidR="00DC51FB">
              <w:rPr>
                <w:noProof/>
                <w:webHidden/>
              </w:rPr>
            </w:r>
            <w:r w:rsidR="00DC51FB">
              <w:rPr>
                <w:noProof/>
                <w:webHidden/>
              </w:rPr>
              <w:fldChar w:fldCharType="separate"/>
            </w:r>
            <w:r w:rsidR="00DC51FB">
              <w:rPr>
                <w:noProof/>
                <w:webHidden/>
              </w:rPr>
              <w:t>29</w:t>
            </w:r>
            <w:r w:rsidR="00DC51FB">
              <w:rPr>
                <w:noProof/>
                <w:webHidden/>
              </w:rPr>
              <w:fldChar w:fldCharType="end"/>
            </w:r>
          </w:hyperlink>
        </w:p>
        <w:p w14:paraId="415AA0A0" w14:textId="0AB04181"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2" w:history="1">
            <w:r w:rsidR="00DC51FB" w:rsidRPr="009B14EA">
              <w:rPr>
                <w:rStyle w:val="Hiperhivatkozs"/>
                <w:noProof/>
              </w:rPr>
              <w:t>5.2.4</w:t>
            </w:r>
            <w:r w:rsidR="00DC51FB">
              <w:rPr>
                <w:rFonts w:asciiTheme="minorHAnsi" w:eastAsiaTheme="minorEastAsia" w:hAnsiTheme="minorHAnsi"/>
                <w:noProof/>
                <w:sz w:val="22"/>
                <w:lang w:eastAsia="hu-HU"/>
              </w:rPr>
              <w:tab/>
            </w:r>
            <w:r w:rsidR="00DC51FB" w:rsidRPr="009B14EA">
              <w:rPr>
                <w:rStyle w:val="Hiperhivatkozs"/>
                <w:noProof/>
              </w:rPr>
              <w:t>A munkahely, mint szociodemográfiai adat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_Toc99313432 \h </w:instrText>
            </w:r>
            <w:r w:rsidR="00DC51FB">
              <w:rPr>
                <w:noProof/>
                <w:webHidden/>
              </w:rPr>
            </w:r>
            <w:r w:rsidR="00DC51FB">
              <w:rPr>
                <w:noProof/>
                <w:webHidden/>
              </w:rPr>
              <w:fldChar w:fldCharType="separate"/>
            </w:r>
            <w:r w:rsidR="00DC51FB">
              <w:rPr>
                <w:noProof/>
                <w:webHidden/>
              </w:rPr>
              <w:t>30</w:t>
            </w:r>
            <w:r w:rsidR="00DC51FB">
              <w:rPr>
                <w:noProof/>
                <w:webHidden/>
              </w:rPr>
              <w:fldChar w:fldCharType="end"/>
            </w:r>
          </w:hyperlink>
        </w:p>
        <w:p w14:paraId="4CD10233" w14:textId="043B1625"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3" w:history="1">
            <w:r w:rsidR="00DC51FB" w:rsidRPr="009B14EA">
              <w:rPr>
                <w:rStyle w:val="Hiperhivatkozs"/>
                <w:noProof/>
              </w:rPr>
              <w:t>5.2.5</w:t>
            </w:r>
            <w:r w:rsidR="00DC51FB">
              <w:rPr>
                <w:rFonts w:asciiTheme="minorHAnsi" w:eastAsiaTheme="minorEastAsia" w:hAnsiTheme="minorHAnsi"/>
                <w:noProof/>
                <w:sz w:val="22"/>
                <w:lang w:eastAsia="hu-HU"/>
              </w:rPr>
              <w:tab/>
            </w:r>
            <w:r w:rsidR="00DC51FB" w:rsidRPr="009B14EA">
              <w:rPr>
                <w:rStyle w:val="Hiperhivatkozs"/>
                <w:noProof/>
              </w:rPr>
              <w:t>A munkakör jellege, mint szociodemográfiai adat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_Toc99313433 \h </w:instrText>
            </w:r>
            <w:r w:rsidR="00DC51FB">
              <w:rPr>
                <w:noProof/>
                <w:webHidden/>
              </w:rPr>
            </w:r>
            <w:r w:rsidR="00DC51FB">
              <w:rPr>
                <w:noProof/>
                <w:webHidden/>
              </w:rPr>
              <w:fldChar w:fldCharType="separate"/>
            </w:r>
            <w:r w:rsidR="00DC51FB">
              <w:rPr>
                <w:noProof/>
                <w:webHidden/>
              </w:rPr>
              <w:t>30</w:t>
            </w:r>
            <w:r w:rsidR="00DC51FB">
              <w:rPr>
                <w:noProof/>
                <w:webHidden/>
              </w:rPr>
              <w:fldChar w:fldCharType="end"/>
            </w:r>
          </w:hyperlink>
        </w:p>
        <w:p w14:paraId="094E43D6" w14:textId="091FCF65"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4" w:history="1">
            <w:r w:rsidR="00DC51FB" w:rsidRPr="009B14EA">
              <w:rPr>
                <w:rStyle w:val="Hiperhivatkozs"/>
                <w:noProof/>
              </w:rPr>
              <w:t>5.2.6</w:t>
            </w:r>
            <w:r w:rsidR="00DC51FB">
              <w:rPr>
                <w:rFonts w:asciiTheme="minorHAnsi" w:eastAsiaTheme="minorEastAsia" w:hAnsiTheme="minorHAnsi"/>
                <w:noProof/>
                <w:sz w:val="22"/>
                <w:lang w:eastAsia="hu-HU"/>
              </w:rPr>
              <w:tab/>
            </w:r>
            <w:r w:rsidR="00DC51FB" w:rsidRPr="009B14EA">
              <w:rPr>
                <w:rStyle w:val="Hiperhivatkozs"/>
                <w:noProof/>
              </w:rPr>
              <w:t>A jelenlegi munkakörében eltöltött idő, mint szociodemográfiai adat és a munkahelyi stresszorok összehasonlítása</w:t>
            </w:r>
            <w:r w:rsidR="00DC51FB">
              <w:rPr>
                <w:noProof/>
                <w:webHidden/>
              </w:rPr>
              <w:tab/>
            </w:r>
            <w:r w:rsidR="00DC51FB">
              <w:rPr>
                <w:noProof/>
                <w:webHidden/>
              </w:rPr>
              <w:fldChar w:fldCharType="begin"/>
            </w:r>
            <w:r w:rsidR="00DC51FB">
              <w:rPr>
                <w:noProof/>
                <w:webHidden/>
              </w:rPr>
              <w:instrText xml:space="preserve"> PAGEREF _Toc99313434 \h </w:instrText>
            </w:r>
            <w:r w:rsidR="00DC51FB">
              <w:rPr>
                <w:noProof/>
                <w:webHidden/>
              </w:rPr>
            </w:r>
            <w:r w:rsidR="00DC51FB">
              <w:rPr>
                <w:noProof/>
                <w:webHidden/>
              </w:rPr>
              <w:fldChar w:fldCharType="separate"/>
            </w:r>
            <w:r w:rsidR="00DC51FB">
              <w:rPr>
                <w:noProof/>
                <w:webHidden/>
              </w:rPr>
              <w:t>30</w:t>
            </w:r>
            <w:r w:rsidR="00DC51FB">
              <w:rPr>
                <w:noProof/>
                <w:webHidden/>
              </w:rPr>
              <w:fldChar w:fldCharType="end"/>
            </w:r>
          </w:hyperlink>
        </w:p>
        <w:p w14:paraId="1A8D0C09" w14:textId="79B44CA5"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35" w:history="1">
            <w:r w:rsidR="00DC51FB" w:rsidRPr="009B14EA">
              <w:rPr>
                <w:rStyle w:val="Hiperhivatkozs"/>
                <w:noProof/>
              </w:rPr>
              <w:t>5.3</w:t>
            </w:r>
            <w:r w:rsidR="00DC51FB">
              <w:rPr>
                <w:rFonts w:asciiTheme="minorHAnsi" w:eastAsiaTheme="minorEastAsia" w:hAnsiTheme="minorHAnsi"/>
                <w:noProof/>
                <w:sz w:val="22"/>
                <w:lang w:eastAsia="hu-HU"/>
              </w:rPr>
              <w:tab/>
            </w:r>
            <w:r w:rsidR="00DC51FB" w:rsidRPr="009B14EA">
              <w:rPr>
                <w:rStyle w:val="Hiperhivatkozs"/>
                <w:noProof/>
              </w:rPr>
              <w:t>Szociodemográfiai adatok és a stresszre adott válaszreakciók összehasonlítása</w:t>
            </w:r>
            <w:r w:rsidR="00DC51FB">
              <w:rPr>
                <w:noProof/>
                <w:webHidden/>
              </w:rPr>
              <w:tab/>
            </w:r>
            <w:r w:rsidR="00DC51FB">
              <w:rPr>
                <w:noProof/>
                <w:webHidden/>
              </w:rPr>
              <w:fldChar w:fldCharType="begin"/>
            </w:r>
            <w:r w:rsidR="00DC51FB">
              <w:rPr>
                <w:noProof/>
                <w:webHidden/>
              </w:rPr>
              <w:instrText xml:space="preserve"> PAGEREF _Toc99313435 \h </w:instrText>
            </w:r>
            <w:r w:rsidR="00DC51FB">
              <w:rPr>
                <w:noProof/>
                <w:webHidden/>
              </w:rPr>
            </w:r>
            <w:r w:rsidR="00DC51FB">
              <w:rPr>
                <w:noProof/>
                <w:webHidden/>
              </w:rPr>
              <w:fldChar w:fldCharType="separate"/>
            </w:r>
            <w:r w:rsidR="00DC51FB">
              <w:rPr>
                <w:noProof/>
                <w:webHidden/>
              </w:rPr>
              <w:t>31</w:t>
            </w:r>
            <w:r w:rsidR="00DC51FB">
              <w:rPr>
                <w:noProof/>
                <w:webHidden/>
              </w:rPr>
              <w:fldChar w:fldCharType="end"/>
            </w:r>
          </w:hyperlink>
        </w:p>
        <w:p w14:paraId="30137DF4" w14:textId="671E64FE"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6" w:history="1">
            <w:r w:rsidR="00DC51FB" w:rsidRPr="009B14EA">
              <w:rPr>
                <w:rStyle w:val="Hiperhivatkozs"/>
                <w:iCs/>
                <w:noProof/>
              </w:rPr>
              <w:t>5.3.1</w:t>
            </w:r>
            <w:r w:rsidR="00DC51FB">
              <w:rPr>
                <w:rFonts w:asciiTheme="minorHAnsi" w:eastAsiaTheme="minorEastAsia" w:hAnsiTheme="minorHAnsi"/>
                <w:noProof/>
                <w:sz w:val="22"/>
                <w:lang w:eastAsia="hu-HU"/>
              </w:rPr>
              <w:tab/>
            </w:r>
            <w:r w:rsidR="00DC51FB" w:rsidRPr="009B14EA">
              <w:rPr>
                <w:rStyle w:val="Hiperhivatkozs"/>
                <w:iCs/>
                <w:noProof/>
              </w:rPr>
              <w:t xml:space="preserve">Életkor, mint szociodemográfiai adat és a </w:t>
            </w:r>
            <w:r w:rsidR="00DC51FB" w:rsidRPr="009B14EA">
              <w:rPr>
                <w:rStyle w:val="Hiperhivatkozs"/>
                <w:noProof/>
              </w:rPr>
              <w:t xml:space="preserve">stresszre adott válaszreakciók </w:t>
            </w:r>
            <w:r w:rsidR="00DC51FB" w:rsidRPr="009B14EA">
              <w:rPr>
                <w:rStyle w:val="Hiperhivatkozs"/>
                <w:iCs/>
                <w:noProof/>
              </w:rPr>
              <w:t>összehasonlítása</w:t>
            </w:r>
            <w:r w:rsidR="00DC51FB">
              <w:rPr>
                <w:noProof/>
                <w:webHidden/>
              </w:rPr>
              <w:tab/>
            </w:r>
            <w:r w:rsidR="00DC51FB">
              <w:rPr>
                <w:noProof/>
                <w:webHidden/>
              </w:rPr>
              <w:fldChar w:fldCharType="begin"/>
            </w:r>
            <w:r w:rsidR="00DC51FB">
              <w:rPr>
                <w:noProof/>
                <w:webHidden/>
              </w:rPr>
              <w:instrText xml:space="preserve"> PAGEREF _Toc99313436 \h </w:instrText>
            </w:r>
            <w:r w:rsidR="00DC51FB">
              <w:rPr>
                <w:noProof/>
                <w:webHidden/>
              </w:rPr>
            </w:r>
            <w:r w:rsidR="00DC51FB">
              <w:rPr>
                <w:noProof/>
                <w:webHidden/>
              </w:rPr>
              <w:fldChar w:fldCharType="separate"/>
            </w:r>
            <w:r w:rsidR="00DC51FB">
              <w:rPr>
                <w:noProof/>
                <w:webHidden/>
              </w:rPr>
              <w:t>31</w:t>
            </w:r>
            <w:r w:rsidR="00DC51FB">
              <w:rPr>
                <w:noProof/>
                <w:webHidden/>
              </w:rPr>
              <w:fldChar w:fldCharType="end"/>
            </w:r>
          </w:hyperlink>
        </w:p>
        <w:p w14:paraId="76D3B475" w14:textId="0F699771"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7" w:history="1">
            <w:r w:rsidR="00DC51FB" w:rsidRPr="009B14EA">
              <w:rPr>
                <w:rStyle w:val="Hiperhivatkozs"/>
                <w:iCs/>
                <w:noProof/>
              </w:rPr>
              <w:t>5.3.2</w:t>
            </w:r>
            <w:r w:rsidR="00DC51FB">
              <w:rPr>
                <w:rFonts w:asciiTheme="minorHAnsi" w:eastAsiaTheme="minorEastAsia" w:hAnsiTheme="minorHAnsi"/>
                <w:noProof/>
                <w:sz w:val="22"/>
                <w:lang w:eastAsia="hu-HU"/>
              </w:rPr>
              <w:tab/>
            </w:r>
            <w:r w:rsidR="00DC51FB" w:rsidRPr="009B14EA">
              <w:rPr>
                <w:rStyle w:val="Hiperhivatkozs"/>
                <w:iCs/>
                <w:noProof/>
              </w:rPr>
              <w:t xml:space="preserve">Nem, mint szociodemográfiai adat és a </w:t>
            </w:r>
            <w:r w:rsidR="00DC51FB" w:rsidRPr="009B14EA">
              <w:rPr>
                <w:rStyle w:val="Hiperhivatkozs"/>
                <w:noProof/>
              </w:rPr>
              <w:t xml:space="preserve">stresszre adott válaszreakciók </w:t>
            </w:r>
            <w:r w:rsidR="00DC51FB" w:rsidRPr="009B14EA">
              <w:rPr>
                <w:rStyle w:val="Hiperhivatkozs"/>
                <w:iCs/>
                <w:noProof/>
              </w:rPr>
              <w:t>összehasonlítása</w:t>
            </w:r>
            <w:r w:rsidR="00DC51FB">
              <w:rPr>
                <w:noProof/>
                <w:webHidden/>
              </w:rPr>
              <w:tab/>
            </w:r>
            <w:r w:rsidR="00DC51FB">
              <w:rPr>
                <w:noProof/>
                <w:webHidden/>
              </w:rPr>
              <w:fldChar w:fldCharType="begin"/>
            </w:r>
            <w:r w:rsidR="00DC51FB">
              <w:rPr>
                <w:noProof/>
                <w:webHidden/>
              </w:rPr>
              <w:instrText xml:space="preserve"> PAGEREF _Toc99313437 \h </w:instrText>
            </w:r>
            <w:r w:rsidR="00DC51FB">
              <w:rPr>
                <w:noProof/>
                <w:webHidden/>
              </w:rPr>
            </w:r>
            <w:r w:rsidR="00DC51FB">
              <w:rPr>
                <w:noProof/>
                <w:webHidden/>
              </w:rPr>
              <w:fldChar w:fldCharType="separate"/>
            </w:r>
            <w:r w:rsidR="00DC51FB">
              <w:rPr>
                <w:noProof/>
                <w:webHidden/>
              </w:rPr>
              <w:t>31</w:t>
            </w:r>
            <w:r w:rsidR="00DC51FB">
              <w:rPr>
                <w:noProof/>
                <w:webHidden/>
              </w:rPr>
              <w:fldChar w:fldCharType="end"/>
            </w:r>
          </w:hyperlink>
        </w:p>
        <w:p w14:paraId="32BEDCE6" w14:textId="473EEF08"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8" w:history="1">
            <w:r w:rsidR="00DC51FB" w:rsidRPr="009B14EA">
              <w:rPr>
                <w:rStyle w:val="Hiperhivatkozs"/>
                <w:iCs/>
                <w:noProof/>
              </w:rPr>
              <w:t>5.3.3</w:t>
            </w:r>
            <w:r w:rsidR="00DC51FB">
              <w:rPr>
                <w:rFonts w:asciiTheme="minorHAnsi" w:eastAsiaTheme="minorEastAsia" w:hAnsiTheme="minorHAnsi"/>
                <w:noProof/>
                <w:sz w:val="22"/>
                <w:lang w:eastAsia="hu-HU"/>
              </w:rPr>
              <w:tab/>
            </w:r>
            <w:r w:rsidR="00DC51FB" w:rsidRPr="009B14EA">
              <w:rPr>
                <w:rStyle w:val="Hiperhivatkozs"/>
                <w:iCs/>
                <w:noProof/>
              </w:rPr>
              <w:t xml:space="preserve">A legmagasabb iskolai végzettség, mint szociodemográfiai adat és a </w:t>
            </w:r>
            <w:r w:rsidR="00DC51FB" w:rsidRPr="009B14EA">
              <w:rPr>
                <w:rStyle w:val="Hiperhivatkozs"/>
                <w:noProof/>
              </w:rPr>
              <w:t>stresszre adott válaszreakciók összehasonlítása</w:t>
            </w:r>
            <w:r w:rsidR="00DC51FB">
              <w:rPr>
                <w:noProof/>
                <w:webHidden/>
              </w:rPr>
              <w:tab/>
            </w:r>
            <w:r w:rsidR="00DC51FB">
              <w:rPr>
                <w:noProof/>
                <w:webHidden/>
              </w:rPr>
              <w:fldChar w:fldCharType="begin"/>
            </w:r>
            <w:r w:rsidR="00DC51FB">
              <w:rPr>
                <w:noProof/>
                <w:webHidden/>
              </w:rPr>
              <w:instrText xml:space="preserve"> PAGEREF _Toc99313438 \h </w:instrText>
            </w:r>
            <w:r w:rsidR="00DC51FB">
              <w:rPr>
                <w:noProof/>
                <w:webHidden/>
              </w:rPr>
            </w:r>
            <w:r w:rsidR="00DC51FB">
              <w:rPr>
                <w:noProof/>
                <w:webHidden/>
              </w:rPr>
              <w:fldChar w:fldCharType="separate"/>
            </w:r>
            <w:r w:rsidR="00DC51FB">
              <w:rPr>
                <w:noProof/>
                <w:webHidden/>
              </w:rPr>
              <w:t>32</w:t>
            </w:r>
            <w:r w:rsidR="00DC51FB">
              <w:rPr>
                <w:noProof/>
                <w:webHidden/>
              </w:rPr>
              <w:fldChar w:fldCharType="end"/>
            </w:r>
          </w:hyperlink>
        </w:p>
        <w:p w14:paraId="5F2D28B6" w14:textId="6F39B6F4"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39" w:history="1">
            <w:r w:rsidR="00DC51FB" w:rsidRPr="009B14EA">
              <w:rPr>
                <w:rStyle w:val="Hiperhivatkozs"/>
                <w:iCs/>
                <w:noProof/>
              </w:rPr>
              <w:t>5.3.4</w:t>
            </w:r>
            <w:r w:rsidR="00DC51FB">
              <w:rPr>
                <w:rFonts w:asciiTheme="minorHAnsi" w:eastAsiaTheme="minorEastAsia" w:hAnsiTheme="minorHAnsi"/>
                <w:noProof/>
                <w:sz w:val="22"/>
                <w:lang w:eastAsia="hu-HU"/>
              </w:rPr>
              <w:tab/>
            </w:r>
            <w:r w:rsidR="00DC51FB" w:rsidRPr="009B14EA">
              <w:rPr>
                <w:rStyle w:val="Hiperhivatkozs"/>
                <w:iCs/>
                <w:noProof/>
              </w:rPr>
              <w:t>A munkahely, mint szociodemográfiai adat és a stresszre adott válaszreakciók összehasonlítása</w:t>
            </w:r>
            <w:r w:rsidR="00DC51FB">
              <w:rPr>
                <w:noProof/>
                <w:webHidden/>
              </w:rPr>
              <w:tab/>
            </w:r>
            <w:r w:rsidR="00DC51FB">
              <w:rPr>
                <w:noProof/>
                <w:webHidden/>
              </w:rPr>
              <w:fldChar w:fldCharType="begin"/>
            </w:r>
            <w:r w:rsidR="00DC51FB">
              <w:rPr>
                <w:noProof/>
                <w:webHidden/>
              </w:rPr>
              <w:instrText xml:space="preserve"> PAGEREF _Toc99313439 \h </w:instrText>
            </w:r>
            <w:r w:rsidR="00DC51FB">
              <w:rPr>
                <w:noProof/>
                <w:webHidden/>
              </w:rPr>
            </w:r>
            <w:r w:rsidR="00DC51FB">
              <w:rPr>
                <w:noProof/>
                <w:webHidden/>
              </w:rPr>
              <w:fldChar w:fldCharType="separate"/>
            </w:r>
            <w:r w:rsidR="00DC51FB">
              <w:rPr>
                <w:noProof/>
                <w:webHidden/>
              </w:rPr>
              <w:t>32</w:t>
            </w:r>
            <w:r w:rsidR="00DC51FB">
              <w:rPr>
                <w:noProof/>
                <w:webHidden/>
              </w:rPr>
              <w:fldChar w:fldCharType="end"/>
            </w:r>
          </w:hyperlink>
        </w:p>
        <w:p w14:paraId="627FC10E" w14:textId="368F2A86"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0" w:history="1">
            <w:r w:rsidR="00DC51FB" w:rsidRPr="009B14EA">
              <w:rPr>
                <w:rStyle w:val="Hiperhivatkozs"/>
                <w:iCs/>
                <w:noProof/>
              </w:rPr>
              <w:t>5.3.5</w:t>
            </w:r>
            <w:r w:rsidR="00DC51FB">
              <w:rPr>
                <w:rFonts w:asciiTheme="minorHAnsi" w:eastAsiaTheme="minorEastAsia" w:hAnsiTheme="minorHAnsi"/>
                <w:noProof/>
                <w:sz w:val="22"/>
                <w:lang w:eastAsia="hu-HU"/>
              </w:rPr>
              <w:tab/>
            </w:r>
            <w:r w:rsidR="00DC51FB" w:rsidRPr="009B14EA">
              <w:rPr>
                <w:rStyle w:val="Hiperhivatkozs"/>
                <w:iCs/>
                <w:noProof/>
              </w:rPr>
              <w:t>A munkakör jellege, mint szociodemográfiai adat és a stresszre adott válaszreakciók összehasonlítása</w:t>
            </w:r>
            <w:r w:rsidR="00DC51FB">
              <w:rPr>
                <w:noProof/>
                <w:webHidden/>
              </w:rPr>
              <w:tab/>
            </w:r>
            <w:r w:rsidR="00DC51FB">
              <w:rPr>
                <w:noProof/>
                <w:webHidden/>
              </w:rPr>
              <w:fldChar w:fldCharType="begin"/>
            </w:r>
            <w:r w:rsidR="00DC51FB">
              <w:rPr>
                <w:noProof/>
                <w:webHidden/>
              </w:rPr>
              <w:instrText xml:space="preserve"> PAGEREF _Toc99313440 \h </w:instrText>
            </w:r>
            <w:r w:rsidR="00DC51FB">
              <w:rPr>
                <w:noProof/>
                <w:webHidden/>
              </w:rPr>
            </w:r>
            <w:r w:rsidR="00DC51FB">
              <w:rPr>
                <w:noProof/>
                <w:webHidden/>
              </w:rPr>
              <w:fldChar w:fldCharType="separate"/>
            </w:r>
            <w:r w:rsidR="00DC51FB">
              <w:rPr>
                <w:noProof/>
                <w:webHidden/>
              </w:rPr>
              <w:t>33</w:t>
            </w:r>
            <w:r w:rsidR="00DC51FB">
              <w:rPr>
                <w:noProof/>
                <w:webHidden/>
              </w:rPr>
              <w:fldChar w:fldCharType="end"/>
            </w:r>
          </w:hyperlink>
        </w:p>
        <w:p w14:paraId="5A1E285A" w14:textId="77B7293B"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1" w:history="1">
            <w:r w:rsidR="00DC51FB" w:rsidRPr="009B14EA">
              <w:rPr>
                <w:rStyle w:val="Hiperhivatkozs"/>
                <w:iCs/>
                <w:noProof/>
              </w:rPr>
              <w:t>5.3.6</w:t>
            </w:r>
            <w:r w:rsidR="00DC51FB">
              <w:rPr>
                <w:rFonts w:asciiTheme="minorHAnsi" w:eastAsiaTheme="minorEastAsia" w:hAnsiTheme="minorHAnsi"/>
                <w:noProof/>
                <w:sz w:val="22"/>
                <w:lang w:eastAsia="hu-HU"/>
              </w:rPr>
              <w:tab/>
            </w:r>
            <w:r w:rsidR="00DC51FB" w:rsidRPr="009B14EA">
              <w:rPr>
                <w:rStyle w:val="Hiperhivatkozs"/>
                <w:iCs/>
                <w:noProof/>
              </w:rPr>
              <w:t>A jelenlegi munkakörében eltöltött idő, mint szociodemográfiai adat és a stresszre adott válaszreakciók összehasonlítása</w:t>
            </w:r>
            <w:r w:rsidR="00DC51FB">
              <w:rPr>
                <w:noProof/>
                <w:webHidden/>
              </w:rPr>
              <w:tab/>
            </w:r>
            <w:r w:rsidR="00DC51FB">
              <w:rPr>
                <w:noProof/>
                <w:webHidden/>
              </w:rPr>
              <w:fldChar w:fldCharType="begin"/>
            </w:r>
            <w:r w:rsidR="00DC51FB">
              <w:rPr>
                <w:noProof/>
                <w:webHidden/>
              </w:rPr>
              <w:instrText xml:space="preserve"> PAGEREF _Toc99313441 \h </w:instrText>
            </w:r>
            <w:r w:rsidR="00DC51FB">
              <w:rPr>
                <w:noProof/>
                <w:webHidden/>
              </w:rPr>
            </w:r>
            <w:r w:rsidR="00DC51FB">
              <w:rPr>
                <w:noProof/>
                <w:webHidden/>
              </w:rPr>
              <w:fldChar w:fldCharType="separate"/>
            </w:r>
            <w:r w:rsidR="00DC51FB">
              <w:rPr>
                <w:noProof/>
                <w:webHidden/>
              </w:rPr>
              <w:t>34</w:t>
            </w:r>
            <w:r w:rsidR="00DC51FB">
              <w:rPr>
                <w:noProof/>
                <w:webHidden/>
              </w:rPr>
              <w:fldChar w:fldCharType="end"/>
            </w:r>
          </w:hyperlink>
        </w:p>
        <w:p w14:paraId="51FEDE9C" w14:textId="19B048BC"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42" w:history="1">
            <w:r w:rsidR="00DC51FB" w:rsidRPr="009B14EA">
              <w:rPr>
                <w:rStyle w:val="Hiperhivatkozs"/>
                <w:iCs/>
                <w:noProof/>
              </w:rPr>
              <w:t>5.4</w:t>
            </w:r>
            <w:r w:rsidR="00DC51FB">
              <w:rPr>
                <w:rFonts w:asciiTheme="minorHAnsi" w:eastAsiaTheme="minorEastAsia" w:hAnsiTheme="minorHAnsi"/>
                <w:noProof/>
                <w:sz w:val="22"/>
                <w:lang w:eastAsia="hu-HU"/>
              </w:rPr>
              <w:tab/>
            </w:r>
            <w:r w:rsidR="00DC51FB" w:rsidRPr="009B14EA">
              <w:rPr>
                <w:rStyle w:val="Hiperhivatkozs"/>
                <w:iCs/>
                <w:noProof/>
              </w:rPr>
              <w:t>Szociodemográfiai adatok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_Toc99313442 \h </w:instrText>
            </w:r>
            <w:r w:rsidR="00DC51FB">
              <w:rPr>
                <w:noProof/>
                <w:webHidden/>
              </w:rPr>
            </w:r>
            <w:r w:rsidR="00DC51FB">
              <w:rPr>
                <w:noProof/>
                <w:webHidden/>
              </w:rPr>
              <w:fldChar w:fldCharType="separate"/>
            </w:r>
            <w:r w:rsidR="00DC51FB">
              <w:rPr>
                <w:noProof/>
                <w:webHidden/>
              </w:rPr>
              <w:t>34</w:t>
            </w:r>
            <w:r w:rsidR="00DC51FB">
              <w:rPr>
                <w:noProof/>
                <w:webHidden/>
              </w:rPr>
              <w:fldChar w:fldCharType="end"/>
            </w:r>
          </w:hyperlink>
        </w:p>
        <w:p w14:paraId="39AEDF50" w14:textId="0268ED60"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3" w:history="1">
            <w:r w:rsidR="00DC51FB" w:rsidRPr="009B14EA">
              <w:rPr>
                <w:rStyle w:val="Hiperhivatkozs"/>
                <w:iCs/>
                <w:noProof/>
              </w:rPr>
              <w:t>5.4.1</w:t>
            </w:r>
            <w:r w:rsidR="00DC51FB">
              <w:rPr>
                <w:rFonts w:asciiTheme="minorHAnsi" w:eastAsiaTheme="minorEastAsia" w:hAnsiTheme="minorHAnsi"/>
                <w:noProof/>
                <w:sz w:val="22"/>
                <w:lang w:eastAsia="hu-HU"/>
              </w:rPr>
              <w:tab/>
            </w:r>
            <w:r w:rsidR="00DC51FB" w:rsidRPr="009B14EA">
              <w:rPr>
                <w:rStyle w:val="Hiperhivatkozs"/>
                <w:iCs/>
                <w:noProof/>
              </w:rPr>
              <w:t>Életkor, mint szociodemográfiai adat,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_Toc99313443 \h </w:instrText>
            </w:r>
            <w:r w:rsidR="00DC51FB">
              <w:rPr>
                <w:noProof/>
                <w:webHidden/>
              </w:rPr>
            </w:r>
            <w:r w:rsidR="00DC51FB">
              <w:rPr>
                <w:noProof/>
                <w:webHidden/>
              </w:rPr>
              <w:fldChar w:fldCharType="separate"/>
            </w:r>
            <w:r w:rsidR="00DC51FB">
              <w:rPr>
                <w:noProof/>
                <w:webHidden/>
              </w:rPr>
              <w:t>34</w:t>
            </w:r>
            <w:r w:rsidR="00DC51FB">
              <w:rPr>
                <w:noProof/>
                <w:webHidden/>
              </w:rPr>
              <w:fldChar w:fldCharType="end"/>
            </w:r>
          </w:hyperlink>
        </w:p>
        <w:p w14:paraId="04B9D556" w14:textId="4FC6C0A8"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4" w:history="1">
            <w:r w:rsidR="00DC51FB" w:rsidRPr="009B14EA">
              <w:rPr>
                <w:rStyle w:val="Hiperhivatkozs"/>
                <w:iCs/>
                <w:noProof/>
              </w:rPr>
              <w:t>5.4.2</w:t>
            </w:r>
            <w:r w:rsidR="00DC51FB">
              <w:rPr>
                <w:rFonts w:asciiTheme="minorHAnsi" w:eastAsiaTheme="minorEastAsia" w:hAnsiTheme="minorHAnsi"/>
                <w:noProof/>
                <w:sz w:val="22"/>
                <w:lang w:eastAsia="hu-HU"/>
              </w:rPr>
              <w:tab/>
            </w:r>
            <w:r w:rsidR="00DC51FB" w:rsidRPr="009B14EA">
              <w:rPr>
                <w:rStyle w:val="Hiperhivatkozs"/>
                <w:iCs/>
                <w:noProof/>
              </w:rPr>
              <w:t>Nem, mint szociodemográfiai adat,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_Toc99313444 \h </w:instrText>
            </w:r>
            <w:r w:rsidR="00DC51FB">
              <w:rPr>
                <w:noProof/>
                <w:webHidden/>
              </w:rPr>
            </w:r>
            <w:r w:rsidR="00DC51FB">
              <w:rPr>
                <w:noProof/>
                <w:webHidden/>
              </w:rPr>
              <w:fldChar w:fldCharType="separate"/>
            </w:r>
            <w:r w:rsidR="00DC51FB">
              <w:rPr>
                <w:noProof/>
                <w:webHidden/>
              </w:rPr>
              <w:t>35</w:t>
            </w:r>
            <w:r w:rsidR="00DC51FB">
              <w:rPr>
                <w:noProof/>
                <w:webHidden/>
              </w:rPr>
              <w:fldChar w:fldCharType="end"/>
            </w:r>
          </w:hyperlink>
        </w:p>
        <w:p w14:paraId="6839EC7A" w14:textId="27783C1D"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5" w:history="1">
            <w:r w:rsidR="00DC51FB" w:rsidRPr="009B14EA">
              <w:rPr>
                <w:rStyle w:val="Hiperhivatkozs"/>
                <w:iCs/>
                <w:noProof/>
              </w:rPr>
              <w:t>5.4.3</w:t>
            </w:r>
            <w:r w:rsidR="00DC51FB">
              <w:rPr>
                <w:rFonts w:asciiTheme="minorHAnsi" w:eastAsiaTheme="minorEastAsia" w:hAnsiTheme="minorHAnsi"/>
                <w:noProof/>
                <w:sz w:val="22"/>
                <w:lang w:eastAsia="hu-HU"/>
              </w:rPr>
              <w:tab/>
            </w:r>
            <w:r w:rsidR="00DC51FB" w:rsidRPr="009B14EA">
              <w:rPr>
                <w:rStyle w:val="Hiperhivatkozs"/>
                <w:iCs/>
                <w:noProof/>
              </w:rPr>
              <w:t>A legmagasabb iskolai végzettség, mint szociodemográfiai adat,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_Toc99313445 \h </w:instrText>
            </w:r>
            <w:r w:rsidR="00DC51FB">
              <w:rPr>
                <w:noProof/>
                <w:webHidden/>
              </w:rPr>
            </w:r>
            <w:r w:rsidR="00DC51FB">
              <w:rPr>
                <w:noProof/>
                <w:webHidden/>
              </w:rPr>
              <w:fldChar w:fldCharType="separate"/>
            </w:r>
            <w:r w:rsidR="00DC51FB">
              <w:rPr>
                <w:noProof/>
                <w:webHidden/>
              </w:rPr>
              <w:t>35</w:t>
            </w:r>
            <w:r w:rsidR="00DC51FB">
              <w:rPr>
                <w:noProof/>
                <w:webHidden/>
              </w:rPr>
              <w:fldChar w:fldCharType="end"/>
            </w:r>
          </w:hyperlink>
        </w:p>
        <w:p w14:paraId="1131F2EB" w14:textId="6E9702D8"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6" w:history="1">
            <w:r w:rsidR="00DC51FB" w:rsidRPr="009B14EA">
              <w:rPr>
                <w:rStyle w:val="Hiperhivatkozs"/>
                <w:iCs/>
                <w:noProof/>
              </w:rPr>
              <w:t>5.4.4</w:t>
            </w:r>
            <w:r w:rsidR="00DC51FB">
              <w:rPr>
                <w:rFonts w:asciiTheme="minorHAnsi" w:eastAsiaTheme="minorEastAsia" w:hAnsiTheme="minorHAnsi"/>
                <w:noProof/>
                <w:sz w:val="22"/>
                <w:lang w:eastAsia="hu-HU"/>
              </w:rPr>
              <w:tab/>
            </w:r>
            <w:r w:rsidR="00DC51FB" w:rsidRPr="009B14EA">
              <w:rPr>
                <w:rStyle w:val="Hiperhivatkozs"/>
                <w:iCs/>
                <w:noProof/>
              </w:rPr>
              <w:t>A munkahely, mint szociodemográfiai adat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_Toc99313446 \h </w:instrText>
            </w:r>
            <w:r w:rsidR="00DC51FB">
              <w:rPr>
                <w:noProof/>
                <w:webHidden/>
              </w:rPr>
            </w:r>
            <w:r w:rsidR="00DC51FB">
              <w:rPr>
                <w:noProof/>
                <w:webHidden/>
              </w:rPr>
              <w:fldChar w:fldCharType="separate"/>
            </w:r>
            <w:r w:rsidR="00DC51FB">
              <w:rPr>
                <w:noProof/>
                <w:webHidden/>
              </w:rPr>
              <w:t>36</w:t>
            </w:r>
            <w:r w:rsidR="00DC51FB">
              <w:rPr>
                <w:noProof/>
                <w:webHidden/>
              </w:rPr>
              <w:fldChar w:fldCharType="end"/>
            </w:r>
          </w:hyperlink>
        </w:p>
        <w:p w14:paraId="4440D8BE" w14:textId="46D9E4CB"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7" w:history="1">
            <w:r w:rsidR="00DC51FB" w:rsidRPr="009B14EA">
              <w:rPr>
                <w:rStyle w:val="Hiperhivatkozs"/>
                <w:iCs/>
                <w:noProof/>
              </w:rPr>
              <w:t>5.4.5</w:t>
            </w:r>
            <w:r w:rsidR="00DC51FB">
              <w:rPr>
                <w:rFonts w:asciiTheme="minorHAnsi" w:eastAsiaTheme="minorEastAsia" w:hAnsiTheme="minorHAnsi"/>
                <w:noProof/>
                <w:sz w:val="22"/>
                <w:lang w:eastAsia="hu-HU"/>
              </w:rPr>
              <w:tab/>
            </w:r>
            <w:r w:rsidR="00DC51FB" w:rsidRPr="009B14EA">
              <w:rPr>
                <w:rStyle w:val="Hiperhivatkozs"/>
                <w:iCs/>
                <w:noProof/>
              </w:rPr>
              <w:t>A munkakör jellege, mint szociodemográfiai adat,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_Toc99313447 \h </w:instrText>
            </w:r>
            <w:r w:rsidR="00DC51FB">
              <w:rPr>
                <w:noProof/>
                <w:webHidden/>
              </w:rPr>
            </w:r>
            <w:r w:rsidR="00DC51FB">
              <w:rPr>
                <w:noProof/>
                <w:webHidden/>
              </w:rPr>
              <w:fldChar w:fldCharType="separate"/>
            </w:r>
            <w:r w:rsidR="00DC51FB">
              <w:rPr>
                <w:noProof/>
                <w:webHidden/>
              </w:rPr>
              <w:t>39</w:t>
            </w:r>
            <w:r w:rsidR="00DC51FB">
              <w:rPr>
                <w:noProof/>
                <w:webHidden/>
              </w:rPr>
              <w:fldChar w:fldCharType="end"/>
            </w:r>
          </w:hyperlink>
        </w:p>
        <w:p w14:paraId="06C7D3C8" w14:textId="4862025F"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48" w:history="1">
            <w:r w:rsidR="00DC51FB" w:rsidRPr="009B14EA">
              <w:rPr>
                <w:rStyle w:val="Hiperhivatkozs"/>
                <w:iCs/>
                <w:noProof/>
              </w:rPr>
              <w:t>5.4.6</w:t>
            </w:r>
            <w:r w:rsidR="00DC51FB">
              <w:rPr>
                <w:rFonts w:asciiTheme="minorHAnsi" w:eastAsiaTheme="minorEastAsia" w:hAnsiTheme="minorHAnsi"/>
                <w:noProof/>
                <w:sz w:val="22"/>
                <w:lang w:eastAsia="hu-HU"/>
              </w:rPr>
              <w:tab/>
            </w:r>
            <w:r w:rsidR="00DC51FB" w:rsidRPr="009B14EA">
              <w:rPr>
                <w:rStyle w:val="Hiperhivatkozs"/>
                <w:iCs/>
                <w:noProof/>
              </w:rPr>
              <w:t>A jelenlegi munkahelyén eltöltött idő, mint szociodemográfiai adat, és az egészség, valamint az életkörülmények összehasonlítása</w:t>
            </w:r>
            <w:r w:rsidR="00DC51FB">
              <w:rPr>
                <w:noProof/>
                <w:webHidden/>
              </w:rPr>
              <w:tab/>
            </w:r>
            <w:r w:rsidR="00DC51FB">
              <w:rPr>
                <w:noProof/>
                <w:webHidden/>
              </w:rPr>
              <w:fldChar w:fldCharType="begin"/>
            </w:r>
            <w:r w:rsidR="00DC51FB">
              <w:rPr>
                <w:noProof/>
                <w:webHidden/>
              </w:rPr>
              <w:instrText xml:space="preserve"> PAGEREF _Toc99313448 \h </w:instrText>
            </w:r>
            <w:r w:rsidR="00DC51FB">
              <w:rPr>
                <w:noProof/>
                <w:webHidden/>
              </w:rPr>
            </w:r>
            <w:r w:rsidR="00DC51FB">
              <w:rPr>
                <w:noProof/>
                <w:webHidden/>
              </w:rPr>
              <w:fldChar w:fldCharType="separate"/>
            </w:r>
            <w:r w:rsidR="00DC51FB">
              <w:rPr>
                <w:noProof/>
                <w:webHidden/>
              </w:rPr>
              <w:t>39</w:t>
            </w:r>
            <w:r w:rsidR="00DC51FB">
              <w:rPr>
                <w:noProof/>
                <w:webHidden/>
              </w:rPr>
              <w:fldChar w:fldCharType="end"/>
            </w:r>
          </w:hyperlink>
        </w:p>
        <w:p w14:paraId="3B146291" w14:textId="12765050"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49" w:history="1">
            <w:r w:rsidR="00DC51FB" w:rsidRPr="009B14EA">
              <w:rPr>
                <w:rStyle w:val="Hiperhivatkozs"/>
                <w:iCs/>
                <w:noProof/>
              </w:rPr>
              <w:t>5.5</w:t>
            </w:r>
            <w:r w:rsidR="00DC51FB">
              <w:rPr>
                <w:rFonts w:asciiTheme="minorHAnsi" w:eastAsiaTheme="minorEastAsia" w:hAnsiTheme="minorHAnsi"/>
                <w:noProof/>
                <w:sz w:val="22"/>
                <w:lang w:eastAsia="hu-HU"/>
              </w:rPr>
              <w:tab/>
            </w:r>
            <w:r w:rsidR="00DC51FB" w:rsidRPr="009B14EA">
              <w:rPr>
                <w:rStyle w:val="Hiperhivatkozs"/>
                <w:iCs/>
                <w:noProof/>
              </w:rPr>
              <w:t>Szociodemografiai adatok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_Toc99313449 \h </w:instrText>
            </w:r>
            <w:r w:rsidR="00DC51FB">
              <w:rPr>
                <w:noProof/>
                <w:webHidden/>
              </w:rPr>
            </w:r>
            <w:r w:rsidR="00DC51FB">
              <w:rPr>
                <w:noProof/>
                <w:webHidden/>
              </w:rPr>
              <w:fldChar w:fldCharType="separate"/>
            </w:r>
            <w:r w:rsidR="00DC51FB">
              <w:rPr>
                <w:noProof/>
                <w:webHidden/>
              </w:rPr>
              <w:t>41</w:t>
            </w:r>
            <w:r w:rsidR="00DC51FB">
              <w:rPr>
                <w:noProof/>
                <w:webHidden/>
              </w:rPr>
              <w:fldChar w:fldCharType="end"/>
            </w:r>
          </w:hyperlink>
        </w:p>
        <w:p w14:paraId="18163663" w14:textId="61027C7F"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0" w:history="1">
            <w:r w:rsidR="00DC51FB" w:rsidRPr="009B14EA">
              <w:rPr>
                <w:rStyle w:val="Hiperhivatkozs"/>
                <w:iCs/>
                <w:noProof/>
              </w:rPr>
              <w:t>5.5.1</w:t>
            </w:r>
            <w:r w:rsidR="00DC51FB">
              <w:rPr>
                <w:rFonts w:asciiTheme="minorHAnsi" w:eastAsiaTheme="minorEastAsia" w:hAnsiTheme="minorHAnsi"/>
                <w:noProof/>
                <w:sz w:val="22"/>
                <w:lang w:eastAsia="hu-HU"/>
              </w:rPr>
              <w:tab/>
            </w:r>
            <w:r w:rsidR="00DC51FB" w:rsidRPr="009B14EA">
              <w:rPr>
                <w:rStyle w:val="Hiperhivatkozs"/>
                <w:iCs/>
                <w:noProof/>
              </w:rPr>
              <w:t>Életkor, mint szociodemográfiai adat és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_Toc99313450 \h </w:instrText>
            </w:r>
            <w:r w:rsidR="00DC51FB">
              <w:rPr>
                <w:noProof/>
                <w:webHidden/>
              </w:rPr>
            </w:r>
            <w:r w:rsidR="00DC51FB">
              <w:rPr>
                <w:noProof/>
                <w:webHidden/>
              </w:rPr>
              <w:fldChar w:fldCharType="separate"/>
            </w:r>
            <w:r w:rsidR="00DC51FB">
              <w:rPr>
                <w:noProof/>
                <w:webHidden/>
              </w:rPr>
              <w:t>41</w:t>
            </w:r>
            <w:r w:rsidR="00DC51FB">
              <w:rPr>
                <w:noProof/>
                <w:webHidden/>
              </w:rPr>
              <w:fldChar w:fldCharType="end"/>
            </w:r>
          </w:hyperlink>
        </w:p>
        <w:p w14:paraId="2731220C" w14:textId="0714A96C"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1" w:history="1">
            <w:r w:rsidR="00DC51FB" w:rsidRPr="009B14EA">
              <w:rPr>
                <w:rStyle w:val="Hiperhivatkozs"/>
                <w:iCs/>
                <w:noProof/>
              </w:rPr>
              <w:t>5.5.2</w:t>
            </w:r>
            <w:r w:rsidR="00DC51FB">
              <w:rPr>
                <w:rFonts w:asciiTheme="minorHAnsi" w:eastAsiaTheme="minorEastAsia" w:hAnsiTheme="minorHAnsi"/>
                <w:noProof/>
                <w:sz w:val="22"/>
                <w:lang w:eastAsia="hu-HU"/>
              </w:rPr>
              <w:tab/>
            </w:r>
            <w:r w:rsidR="00DC51FB" w:rsidRPr="009B14EA">
              <w:rPr>
                <w:rStyle w:val="Hiperhivatkozs"/>
                <w:iCs/>
                <w:noProof/>
              </w:rPr>
              <w:t>Nem, mint szociodemográfiai adat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_Toc99313451 \h </w:instrText>
            </w:r>
            <w:r w:rsidR="00DC51FB">
              <w:rPr>
                <w:noProof/>
                <w:webHidden/>
              </w:rPr>
            </w:r>
            <w:r w:rsidR="00DC51FB">
              <w:rPr>
                <w:noProof/>
                <w:webHidden/>
              </w:rPr>
              <w:fldChar w:fldCharType="separate"/>
            </w:r>
            <w:r w:rsidR="00DC51FB">
              <w:rPr>
                <w:noProof/>
                <w:webHidden/>
              </w:rPr>
              <w:t>42</w:t>
            </w:r>
            <w:r w:rsidR="00DC51FB">
              <w:rPr>
                <w:noProof/>
                <w:webHidden/>
              </w:rPr>
              <w:fldChar w:fldCharType="end"/>
            </w:r>
          </w:hyperlink>
        </w:p>
        <w:p w14:paraId="22F3F509" w14:textId="55E2CFFA"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2" w:history="1">
            <w:r w:rsidR="00DC51FB" w:rsidRPr="009B14EA">
              <w:rPr>
                <w:rStyle w:val="Hiperhivatkozs"/>
                <w:iCs/>
                <w:noProof/>
              </w:rPr>
              <w:t>5.5.3</w:t>
            </w:r>
            <w:r w:rsidR="00DC51FB">
              <w:rPr>
                <w:rFonts w:asciiTheme="minorHAnsi" w:eastAsiaTheme="minorEastAsia" w:hAnsiTheme="minorHAnsi"/>
                <w:noProof/>
                <w:sz w:val="22"/>
                <w:lang w:eastAsia="hu-HU"/>
              </w:rPr>
              <w:tab/>
            </w:r>
            <w:r w:rsidR="00DC51FB" w:rsidRPr="009B14EA">
              <w:rPr>
                <w:rStyle w:val="Hiperhivatkozs"/>
                <w:iCs/>
                <w:noProof/>
              </w:rPr>
              <w:t>A legmagasabb iskolai végzettség, mint szociodemográfiai adat és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_Toc99313452 \h </w:instrText>
            </w:r>
            <w:r w:rsidR="00DC51FB">
              <w:rPr>
                <w:noProof/>
                <w:webHidden/>
              </w:rPr>
            </w:r>
            <w:r w:rsidR="00DC51FB">
              <w:rPr>
                <w:noProof/>
                <w:webHidden/>
              </w:rPr>
              <w:fldChar w:fldCharType="separate"/>
            </w:r>
            <w:r w:rsidR="00DC51FB">
              <w:rPr>
                <w:noProof/>
                <w:webHidden/>
              </w:rPr>
              <w:t>43</w:t>
            </w:r>
            <w:r w:rsidR="00DC51FB">
              <w:rPr>
                <w:noProof/>
                <w:webHidden/>
              </w:rPr>
              <w:fldChar w:fldCharType="end"/>
            </w:r>
          </w:hyperlink>
        </w:p>
        <w:p w14:paraId="040C2979" w14:textId="2EBC95FB"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3" w:history="1">
            <w:r w:rsidR="00DC51FB" w:rsidRPr="009B14EA">
              <w:rPr>
                <w:rStyle w:val="Hiperhivatkozs"/>
                <w:iCs/>
                <w:noProof/>
              </w:rPr>
              <w:t>5.5.4</w:t>
            </w:r>
            <w:r w:rsidR="00DC51FB">
              <w:rPr>
                <w:rFonts w:asciiTheme="minorHAnsi" w:eastAsiaTheme="minorEastAsia" w:hAnsiTheme="minorHAnsi"/>
                <w:noProof/>
                <w:sz w:val="22"/>
                <w:lang w:eastAsia="hu-HU"/>
              </w:rPr>
              <w:tab/>
            </w:r>
            <w:r w:rsidR="00DC51FB" w:rsidRPr="009B14EA">
              <w:rPr>
                <w:rStyle w:val="Hiperhivatkozs"/>
                <w:iCs/>
                <w:noProof/>
              </w:rPr>
              <w:t>A munkahely, mint szociodemográfiai adat és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_Toc99313453 \h </w:instrText>
            </w:r>
            <w:r w:rsidR="00DC51FB">
              <w:rPr>
                <w:noProof/>
                <w:webHidden/>
              </w:rPr>
            </w:r>
            <w:r w:rsidR="00DC51FB">
              <w:rPr>
                <w:noProof/>
                <w:webHidden/>
              </w:rPr>
              <w:fldChar w:fldCharType="separate"/>
            </w:r>
            <w:r w:rsidR="00DC51FB">
              <w:rPr>
                <w:noProof/>
                <w:webHidden/>
              </w:rPr>
              <w:t>44</w:t>
            </w:r>
            <w:r w:rsidR="00DC51FB">
              <w:rPr>
                <w:noProof/>
                <w:webHidden/>
              </w:rPr>
              <w:fldChar w:fldCharType="end"/>
            </w:r>
          </w:hyperlink>
        </w:p>
        <w:p w14:paraId="619FBA35" w14:textId="1BAC0635"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4" w:history="1">
            <w:r w:rsidR="00DC51FB" w:rsidRPr="009B14EA">
              <w:rPr>
                <w:rStyle w:val="Hiperhivatkozs"/>
                <w:iCs/>
                <w:noProof/>
              </w:rPr>
              <w:t>5.5.5</w:t>
            </w:r>
            <w:r w:rsidR="00DC51FB">
              <w:rPr>
                <w:rFonts w:asciiTheme="minorHAnsi" w:eastAsiaTheme="minorEastAsia" w:hAnsiTheme="minorHAnsi"/>
                <w:noProof/>
                <w:sz w:val="22"/>
                <w:lang w:eastAsia="hu-HU"/>
              </w:rPr>
              <w:tab/>
            </w:r>
            <w:r w:rsidR="00DC51FB" w:rsidRPr="009B14EA">
              <w:rPr>
                <w:rStyle w:val="Hiperhivatkozs"/>
                <w:iCs/>
                <w:noProof/>
              </w:rPr>
              <w:t>A munkakör jellege, mint szociodemográfiai adat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_Toc99313454 \h </w:instrText>
            </w:r>
            <w:r w:rsidR="00DC51FB">
              <w:rPr>
                <w:noProof/>
                <w:webHidden/>
              </w:rPr>
            </w:r>
            <w:r w:rsidR="00DC51FB">
              <w:rPr>
                <w:noProof/>
                <w:webHidden/>
              </w:rPr>
              <w:fldChar w:fldCharType="separate"/>
            </w:r>
            <w:r w:rsidR="00DC51FB">
              <w:rPr>
                <w:noProof/>
                <w:webHidden/>
              </w:rPr>
              <w:t>44</w:t>
            </w:r>
            <w:r w:rsidR="00DC51FB">
              <w:rPr>
                <w:noProof/>
                <w:webHidden/>
              </w:rPr>
              <w:fldChar w:fldCharType="end"/>
            </w:r>
          </w:hyperlink>
        </w:p>
        <w:p w14:paraId="47B76662" w14:textId="527BF911"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5" w:history="1">
            <w:r w:rsidR="00DC51FB" w:rsidRPr="009B14EA">
              <w:rPr>
                <w:rStyle w:val="Hiperhivatkozs"/>
                <w:iCs/>
                <w:noProof/>
              </w:rPr>
              <w:t>5.5.6</w:t>
            </w:r>
            <w:r w:rsidR="00DC51FB">
              <w:rPr>
                <w:rFonts w:asciiTheme="minorHAnsi" w:eastAsiaTheme="minorEastAsia" w:hAnsiTheme="minorHAnsi"/>
                <w:noProof/>
                <w:sz w:val="22"/>
                <w:lang w:eastAsia="hu-HU"/>
              </w:rPr>
              <w:tab/>
            </w:r>
            <w:r w:rsidR="00DC51FB" w:rsidRPr="009B14EA">
              <w:rPr>
                <w:rStyle w:val="Hiperhivatkozs"/>
                <w:iCs/>
                <w:noProof/>
              </w:rPr>
              <w:t>A jelenlegi munkahelyén eltöltött idő, mint szociodemográfiai adat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_Toc99313455 \h </w:instrText>
            </w:r>
            <w:r w:rsidR="00DC51FB">
              <w:rPr>
                <w:noProof/>
                <w:webHidden/>
              </w:rPr>
            </w:r>
            <w:r w:rsidR="00DC51FB">
              <w:rPr>
                <w:noProof/>
                <w:webHidden/>
              </w:rPr>
              <w:fldChar w:fldCharType="separate"/>
            </w:r>
            <w:r w:rsidR="00DC51FB">
              <w:rPr>
                <w:noProof/>
                <w:webHidden/>
              </w:rPr>
              <w:t>45</w:t>
            </w:r>
            <w:r w:rsidR="00DC51FB">
              <w:rPr>
                <w:noProof/>
                <w:webHidden/>
              </w:rPr>
              <w:fldChar w:fldCharType="end"/>
            </w:r>
          </w:hyperlink>
        </w:p>
        <w:p w14:paraId="61DFA35A" w14:textId="288146CE" w:rsidR="00DC51FB" w:rsidRDefault="003D2522">
          <w:pPr>
            <w:pStyle w:val="TJ2"/>
            <w:tabs>
              <w:tab w:val="left" w:pos="880"/>
              <w:tab w:val="right" w:leader="dot" w:pos="8210"/>
            </w:tabs>
            <w:rPr>
              <w:rFonts w:asciiTheme="minorHAnsi" w:eastAsiaTheme="minorEastAsia" w:hAnsiTheme="minorHAnsi"/>
              <w:noProof/>
              <w:sz w:val="22"/>
              <w:lang w:eastAsia="hu-HU"/>
            </w:rPr>
          </w:pPr>
          <w:hyperlink w:anchor="_Toc99313456" w:history="1">
            <w:r w:rsidR="00DC51FB" w:rsidRPr="009B14EA">
              <w:rPr>
                <w:rStyle w:val="Hiperhivatkozs"/>
                <w:iCs/>
                <w:noProof/>
              </w:rPr>
              <w:t>5.6</w:t>
            </w:r>
            <w:r w:rsidR="00DC51FB">
              <w:rPr>
                <w:rFonts w:asciiTheme="minorHAnsi" w:eastAsiaTheme="minorEastAsia" w:hAnsiTheme="minorHAnsi"/>
                <w:noProof/>
                <w:sz w:val="22"/>
                <w:lang w:eastAsia="hu-HU"/>
              </w:rPr>
              <w:tab/>
            </w:r>
            <w:r w:rsidR="00DC51FB" w:rsidRPr="009B14EA">
              <w:rPr>
                <w:rStyle w:val="Hiperhivatkozs"/>
                <w:iCs/>
                <w:noProof/>
              </w:rPr>
              <w:t>Szociodemografiai adatok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_Toc99313456 \h </w:instrText>
            </w:r>
            <w:r w:rsidR="00DC51FB">
              <w:rPr>
                <w:noProof/>
                <w:webHidden/>
              </w:rPr>
            </w:r>
            <w:r w:rsidR="00DC51FB">
              <w:rPr>
                <w:noProof/>
                <w:webHidden/>
              </w:rPr>
              <w:fldChar w:fldCharType="separate"/>
            </w:r>
            <w:r w:rsidR="00DC51FB">
              <w:rPr>
                <w:noProof/>
                <w:webHidden/>
              </w:rPr>
              <w:t>46</w:t>
            </w:r>
            <w:r w:rsidR="00DC51FB">
              <w:rPr>
                <w:noProof/>
                <w:webHidden/>
              </w:rPr>
              <w:fldChar w:fldCharType="end"/>
            </w:r>
          </w:hyperlink>
        </w:p>
        <w:p w14:paraId="5B8AA729" w14:textId="75E6B734"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7" w:history="1">
            <w:r w:rsidR="00DC51FB" w:rsidRPr="009B14EA">
              <w:rPr>
                <w:rStyle w:val="Hiperhivatkozs"/>
                <w:iCs/>
                <w:noProof/>
              </w:rPr>
              <w:t>5.6.1</w:t>
            </w:r>
            <w:r w:rsidR="00DC51FB">
              <w:rPr>
                <w:rFonts w:asciiTheme="minorHAnsi" w:eastAsiaTheme="minorEastAsia" w:hAnsiTheme="minorHAnsi"/>
                <w:noProof/>
                <w:sz w:val="22"/>
                <w:lang w:eastAsia="hu-HU"/>
              </w:rPr>
              <w:tab/>
            </w:r>
            <w:r w:rsidR="00DC51FB" w:rsidRPr="009B14EA">
              <w:rPr>
                <w:rStyle w:val="Hiperhivatkozs"/>
                <w:iCs/>
                <w:noProof/>
              </w:rPr>
              <w:t>Életkor, mint szociodemográfiai adat és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_Toc99313457 \h </w:instrText>
            </w:r>
            <w:r w:rsidR="00DC51FB">
              <w:rPr>
                <w:noProof/>
                <w:webHidden/>
              </w:rPr>
            </w:r>
            <w:r w:rsidR="00DC51FB">
              <w:rPr>
                <w:noProof/>
                <w:webHidden/>
              </w:rPr>
              <w:fldChar w:fldCharType="separate"/>
            </w:r>
            <w:r w:rsidR="00DC51FB">
              <w:rPr>
                <w:noProof/>
                <w:webHidden/>
              </w:rPr>
              <w:t>47</w:t>
            </w:r>
            <w:r w:rsidR="00DC51FB">
              <w:rPr>
                <w:noProof/>
                <w:webHidden/>
              </w:rPr>
              <w:fldChar w:fldCharType="end"/>
            </w:r>
          </w:hyperlink>
        </w:p>
        <w:p w14:paraId="713BA636" w14:textId="6184DA49"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8" w:history="1">
            <w:r w:rsidR="00DC51FB" w:rsidRPr="009B14EA">
              <w:rPr>
                <w:rStyle w:val="Hiperhivatkozs"/>
                <w:iCs/>
                <w:noProof/>
              </w:rPr>
              <w:t>5.6.2</w:t>
            </w:r>
            <w:r w:rsidR="00DC51FB">
              <w:rPr>
                <w:rFonts w:asciiTheme="minorHAnsi" w:eastAsiaTheme="minorEastAsia" w:hAnsiTheme="minorHAnsi"/>
                <w:noProof/>
                <w:sz w:val="22"/>
                <w:lang w:eastAsia="hu-HU"/>
              </w:rPr>
              <w:tab/>
            </w:r>
            <w:r w:rsidR="00DC51FB" w:rsidRPr="009B14EA">
              <w:rPr>
                <w:rStyle w:val="Hiperhivatkozs"/>
                <w:iCs/>
                <w:noProof/>
              </w:rPr>
              <w:t>Nem, mint szociodemográfiai adat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_Toc99313458 \h </w:instrText>
            </w:r>
            <w:r w:rsidR="00DC51FB">
              <w:rPr>
                <w:noProof/>
                <w:webHidden/>
              </w:rPr>
            </w:r>
            <w:r w:rsidR="00DC51FB">
              <w:rPr>
                <w:noProof/>
                <w:webHidden/>
              </w:rPr>
              <w:fldChar w:fldCharType="separate"/>
            </w:r>
            <w:r w:rsidR="00DC51FB">
              <w:rPr>
                <w:noProof/>
                <w:webHidden/>
              </w:rPr>
              <w:t>47</w:t>
            </w:r>
            <w:r w:rsidR="00DC51FB">
              <w:rPr>
                <w:noProof/>
                <w:webHidden/>
              </w:rPr>
              <w:fldChar w:fldCharType="end"/>
            </w:r>
          </w:hyperlink>
        </w:p>
        <w:p w14:paraId="1864490D" w14:textId="52C2B8C3"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59" w:history="1">
            <w:r w:rsidR="00DC51FB" w:rsidRPr="009B14EA">
              <w:rPr>
                <w:rStyle w:val="Hiperhivatkozs"/>
                <w:iCs/>
                <w:noProof/>
              </w:rPr>
              <w:t>5.6.3</w:t>
            </w:r>
            <w:r w:rsidR="00DC51FB">
              <w:rPr>
                <w:rFonts w:asciiTheme="minorHAnsi" w:eastAsiaTheme="minorEastAsia" w:hAnsiTheme="minorHAnsi"/>
                <w:noProof/>
                <w:sz w:val="22"/>
                <w:lang w:eastAsia="hu-HU"/>
              </w:rPr>
              <w:tab/>
            </w:r>
            <w:r w:rsidR="00DC51FB" w:rsidRPr="009B14EA">
              <w:rPr>
                <w:rStyle w:val="Hiperhivatkozs"/>
                <w:iCs/>
                <w:noProof/>
              </w:rPr>
              <w:t>A legmagasabb iskolai végzettség, mint szociodemográfiai adat és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_Toc99313459 \h </w:instrText>
            </w:r>
            <w:r w:rsidR="00DC51FB">
              <w:rPr>
                <w:noProof/>
                <w:webHidden/>
              </w:rPr>
            </w:r>
            <w:r w:rsidR="00DC51FB">
              <w:rPr>
                <w:noProof/>
                <w:webHidden/>
              </w:rPr>
              <w:fldChar w:fldCharType="separate"/>
            </w:r>
            <w:r w:rsidR="00DC51FB">
              <w:rPr>
                <w:noProof/>
                <w:webHidden/>
              </w:rPr>
              <w:t>48</w:t>
            </w:r>
            <w:r w:rsidR="00DC51FB">
              <w:rPr>
                <w:noProof/>
                <w:webHidden/>
              </w:rPr>
              <w:fldChar w:fldCharType="end"/>
            </w:r>
          </w:hyperlink>
        </w:p>
        <w:p w14:paraId="5A532CB2" w14:textId="083D4B35"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60" w:history="1">
            <w:r w:rsidR="00DC51FB" w:rsidRPr="009B14EA">
              <w:rPr>
                <w:rStyle w:val="Hiperhivatkozs"/>
                <w:iCs/>
                <w:noProof/>
              </w:rPr>
              <w:t>5.6.4</w:t>
            </w:r>
            <w:r w:rsidR="00DC51FB">
              <w:rPr>
                <w:rFonts w:asciiTheme="minorHAnsi" w:eastAsiaTheme="minorEastAsia" w:hAnsiTheme="minorHAnsi"/>
                <w:noProof/>
                <w:sz w:val="22"/>
                <w:lang w:eastAsia="hu-HU"/>
              </w:rPr>
              <w:tab/>
            </w:r>
            <w:r w:rsidR="00DC51FB" w:rsidRPr="009B14EA">
              <w:rPr>
                <w:rStyle w:val="Hiperhivatkozs"/>
                <w:iCs/>
                <w:noProof/>
              </w:rPr>
              <w:t>A munkahely, mint szociodemográfiai adat és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_Toc99313460 \h </w:instrText>
            </w:r>
            <w:r w:rsidR="00DC51FB">
              <w:rPr>
                <w:noProof/>
                <w:webHidden/>
              </w:rPr>
            </w:r>
            <w:r w:rsidR="00DC51FB">
              <w:rPr>
                <w:noProof/>
                <w:webHidden/>
              </w:rPr>
              <w:fldChar w:fldCharType="separate"/>
            </w:r>
            <w:r w:rsidR="00DC51FB">
              <w:rPr>
                <w:noProof/>
                <w:webHidden/>
              </w:rPr>
              <w:t>49</w:t>
            </w:r>
            <w:r w:rsidR="00DC51FB">
              <w:rPr>
                <w:noProof/>
                <w:webHidden/>
              </w:rPr>
              <w:fldChar w:fldCharType="end"/>
            </w:r>
          </w:hyperlink>
        </w:p>
        <w:p w14:paraId="43E6929D" w14:textId="33BC884F"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61" w:history="1">
            <w:r w:rsidR="00DC51FB" w:rsidRPr="009B14EA">
              <w:rPr>
                <w:rStyle w:val="Hiperhivatkozs"/>
                <w:iCs/>
                <w:noProof/>
              </w:rPr>
              <w:t>5.6.5</w:t>
            </w:r>
            <w:r w:rsidR="00DC51FB">
              <w:rPr>
                <w:rFonts w:asciiTheme="minorHAnsi" w:eastAsiaTheme="minorEastAsia" w:hAnsiTheme="minorHAnsi"/>
                <w:noProof/>
                <w:sz w:val="22"/>
                <w:lang w:eastAsia="hu-HU"/>
              </w:rPr>
              <w:tab/>
            </w:r>
            <w:r w:rsidR="00DC51FB" w:rsidRPr="009B14EA">
              <w:rPr>
                <w:rStyle w:val="Hiperhivatkozs"/>
                <w:iCs/>
                <w:noProof/>
              </w:rPr>
              <w:t>A munkakör jellege, mint szociodemográfiai adat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_Toc99313461 \h </w:instrText>
            </w:r>
            <w:r w:rsidR="00DC51FB">
              <w:rPr>
                <w:noProof/>
                <w:webHidden/>
              </w:rPr>
            </w:r>
            <w:r w:rsidR="00DC51FB">
              <w:rPr>
                <w:noProof/>
                <w:webHidden/>
              </w:rPr>
              <w:fldChar w:fldCharType="separate"/>
            </w:r>
            <w:r w:rsidR="00DC51FB">
              <w:rPr>
                <w:noProof/>
                <w:webHidden/>
              </w:rPr>
              <w:t>50</w:t>
            </w:r>
            <w:r w:rsidR="00DC51FB">
              <w:rPr>
                <w:noProof/>
                <w:webHidden/>
              </w:rPr>
              <w:fldChar w:fldCharType="end"/>
            </w:r>
          </w:hyperlink>
        </w:p>
        <w:p w14:paraId="7F9364BA" w14:textId="2ABC22A9" w:rsidR="00DC51FB" w:rsidRDefault="003D2522">
          <w:pPr>
            <w:pStyle w:val="TJ3"/>
            <w:tabs>
              <w:tab w:val="left" w:pos="1320"/>
              <w:tab w:val="right" w:leader="dot" w:pos="8210"/>
            </w:tabs>
            <w:rPr>
              <w:rFonts w:asciiTheme="minorHAnsi" w:eastAsiaTheme="minorEastAsia" w:hAnsiTheme="minorHAnsi"/>
              <w:noProof/>
              <w:sz w:val="22"/>
              <w:lang w:eastAsia="hu-HU"/>
            </w:rPr>
          </w:pPr>
          <w:hyperlink w:anchor="_Toc99313462" w:history="1">
            <w:r w:rsidR="00DC51FB" w:rsidRPr="009B14EA">
              <w:rPr>
                <w:rStyle w:val="Hiperhivatkozs"/>
                <w:iCs/>
                <w:noProof/>
              </w:rPr>
              <w:t>5.6.6</w:t>
            </w:r>
            <w:r w:rsidR="00DC51FB">
              <w:rPr>
                <w:rFonts w:asciiTheme="minorHAnsi" w:eastAsiaTheme="minorEastAsia" w:hAnsiTheme="minorHAnsi"/>
                <w:noProof/>
                <w:sz w:val="22"/>
                <w:lang w:eastAsia="hu-HU"/>
              </w:rPr>
              <w:tab/>
            </w:r>
            <w:r w:rsidR="00DC51FB" w:rsidRPr="009B14EA">
              <w:rPr>
                <w:rStyle w:val="Hiperhivatkozs"/>
                <w:iCs/>
                <w:noProof/>
              </w:rPr>
              <w:t>A jelenlegi munkahelyén eltöltött idő, mint szociodemográfiai adat és a megküzdési stratégiák összehasonlítása</w:t>
            </w:r>
            <w:r w:rsidR="00DC51FB">
              <w:rPr>
                <w:noProof/>
                <w:webHidden/>
              </w:rPr>
              <w:tab/>
            </w:r>
            <w:r w:rsidR="00DC51FB">
              <w:rPr>
                <w:noProof/>
                <w:webHidden/>
              </w:rPr>
              <w:fldChar w:fldCharType="begin"/>
            </w:r>
            <w:r w:rsidR="00DC51FB">
              <w:rPr>
                <w:noProof/>
                <w:webHidden/>
              </w:rPr>
              <w:instrText xml:space="preserve"> PAGEREF _Toc99313462 \h </w:instrText>
            </w:r>
            <w:r w:rsidR="00DC51FB">
              <w:rPr>
                <w:noProof/>
                <w:webHidden/>
              </w:rPr>
            </w:r>
            <w:r w:rsidR="00DC51FB">
              <w:rPr>
                <w:noProof/>
                <w:webHidden/>
              </w:rPr>
              <w:fldChar w:fldCharType="separate"/>
            </w:r>
            <w:r w:rsidR="00DC51FB">
              <w:rPr>
                <w:noProof/>
                <w:webHidden/>
              </w:rPr>
              <w:t>50</w:t>
            </w:r>
            <w:r w:rsidR="00DC51FB">
              <w:rPr>
                <w:noProof/>
                <w:webHidden/>
              </w:rPr>
              <w:fldChar w:fldCharType="end"/>
            </w:r>
          </w:hyperlink>
        </w:p>
        <w:p w14:paraId="548C2FA7" w14:textId="7855BCE3"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63" w:history="1">
            <w:r w:rsidR="00DC51FB" w:rsidRPr="009B14EA">
              <w:rPr>
                <w:rStyle w:val="Hiperhivatkozs"/>
                <w:rFonts w:cs="Times New Roman"/>
                <w:noProof/>
              </w:rPr>
              <w:t>6</w:t>
            </w:r>
            <w:r w:rsidR="00DC51FB">
              <w:rPr>
                <w:rFonts w:asciiTheme="minorHAnsi" w:eastAsiaTheme="minorEastAsia" w:hAnsiTheme="minorHAnsi"/>
                <w:noProof/>
                <w:sz w:val="22"/>
                <w:lang w:eastAsia="hu-HU"/>
              </w:rPr>
              <w:tab/>
            </w:r>
            <w:r w:rsidR="00DC51FB" w:rsidRPr="009B14EA">
              <w:rPr>
                <w:rStyle w:val="Hiperhivatkozs"/>
                <w:rFonts w:cs="Times New Roman"/>
                <w:noProof/>
              </w:rPr>
              <w:t>Következtetések</w:t>
            </w:r>
            <w:r w:rsidR="00DC51FB">
              <w:rPr>
                <w:noProof/>
                <w:webHidden/>
              </w:rPr>
              <w:tab/>
            </w:r>
            <w:r w:rsidR="00DC51FB">
              <w:rPr>
                <w:noProof/>
                <w:webHidden/>
              </w:rPr>
              <w:fldChar w:fldCharType="begin"/>
            </w:r>
            <w:r w:rsidR="00DC51FB">
              <w:rPr>
                <w:noProof/>
                <w:webHidden/>
              </w:rPr>
              <w:instrText xml:space="preserve"> PAGEREF _Toc99313463 \h </w:instrText>
            </w:r>
            <w:r w:rsidR="00DC51FB">
              <w:rPr>
                <w:noProof/>
                <w:webHidden/>
              </w:rPr>
            </w:r>
            <w:r w:rsidR="00DC51FB">
              <w:rPr>
                <w:noProof/>
                <w:webHidden/>
              </w:rPr>
              <w:fldChar w:fldCharType="separate"/>
            </w:r>
            <w:r w:rsidR="00DC51FB">
              <w:rPr>
                <w:noProof/>
                <w:webHidden/>
              </w:rPr>
              <w:t>51</w:t>
            </w:r>
            <w:r w:rsidR="00DC51FB">
              <w:rPr>
                <w:noProof/>
                <w:webHidden/>
              </w:rPr>
              <w:fldChar w:fldCharType="end"/>
            </w:r>
          </w:hyperlink>
        </w:p>
        <w:p w14:paraId="210CEBB7" w14:textId="752F5515"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64" w:history="1">
            <w:r w:rsidR="00DC51FB" w:rsidRPr="009B14EA">
              <w:rPr>
                <w:rStyle w:val="Hiperhivatkozs"/>
                <w:rFonts w:cs="Times New Roman"/>
                <w:noProof/>
              </w:rPr>
              <w:t>7</w:t>
            </w:r>
            <w:r w:rsidR="00DC51FB">
              <w:rPr>
                <w:rFonts w:asciiTheme="minorHAnsi" w:eastAsiaTheme="minorEastAsia" w:hAnsiTheme="minorHAnsi"/>
                <w:noProof/>
                <w:sz w:val="22"/>
                <w:lang w:eastAsia="hu-HU"/>
              </w:rPr>
              <w:tab/>
            </w:r>
            <w:r w:rsidR="00DC51FB" w:rsidRPr="009B14EA">
              <w:rPr>
                <w:rStyle w:val="Hiperhivatkozs"/>
                <w:rFonts w:cs="Times New Roman"/>
                <w:noProof/>
              </w:rPr>
              <w:t>Megbeszélés</w:t>
            </w:r>
            <w:r w:rsidR="00DC51FB">
              <w:rPr>
                <w:noProof/>
                <w:webHidden/>
              </w:rPr>
              <w:tab/>
            </w:r>
            <w:r w:rsidR="00DC51FB">
              <w:rPr>
                <w:noProof/>
                <w:webHidden/>
              </w:rPr>
              <w:fldChar w:fldCharType="begin"/>
            </w:r>
            <w:r w:rsidR="00DC51FB">
              <w:rPr>
                <w:noProof/>
                <w:webHidden/>
              </w:rPr>
              <w:instrText xml:space="preserve"> PAGEREF _Toc99313464 \h </w:instrText>
            </w:r>
            <w:r w:rsidR="00DC51FB">
              <w:rPr>
                <w:noProof/>
                <w:webHidden/>
              </w:rPr>
            </w:r>
            <w:r w:rsidR="00DC51FB">
              <w:rPr>
                <w:noProof/>
                <w:webHidden/>
              </w:rPr>
              <w:fldChar w:fldCharType="separate"/>
            </w:r>
            <w:r w:rsidR="00DC51FB">
              <w:rPr>
                <w:noProof/>
                <w:webHidden/>
              </w:rPr>
              <w:t>51</w:t>
            </w:r>
            <w:r w:rsidR="00DC51FB">
              <w:rPr>
                <w:noProof/>
                <w:webHidden/>
              </w:rPr>
              <w:fldChar w:fldCharType="end"/>
            </w:r>
          </w:hyperlink>
        </w:p>
        <w:p w14:paraId="07BBA15A" w14:textId="6F3867E9"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65" w:history="1">
            <w:r w:rsidR="00DC51FB" w:rsidRPr="009B14EA">
              <w:rPr>
                <w:rStyle w:val="Hiperhivatkozs"/>
                <w:rFonts w:cs="Times New Roman"/>
                <w:noProof/>
              </w:rPr>
              <w:t>8</w:t>
            </w:r>
            <w:r w:rsidR="00DC51FB">
              <w:rPr>
                <w:rFonts w:asciiTheme="minorHAnsi" w:eastAsiaTheme="minorEastAsia" w:hAnsiTheme="minorHAnsi"/>
                <w:noProof/>
                <w:sz w:val="22"/>
                <w:lang w:eastAsia="hu-HU"/>
              </w:rPr>
              <w:tab/>
            </w:r>
            <w:r w:rsidR="00DC51FB" w:rsidRPr="009B14EA">
              <w:rPr>
                <w:rStyle w:val="Hiperhivatkozs"/>
                <w:rFonts w:cs="Times New Roman"/>
                <w:noProof/>
              </w:rPr>
              <w:t>Köszönetnyilvánítás</w:t>
            </w:r>
            <w:r w:rsidR="00DC51FB">
              <w:rPr>
                <w:noProof/>
                <w:webHidden/>
              </w:rPr>
              <w:tab/>
            </w:r>
            <w:r w:rsidR="00DC51FB">
              <w:rPr>
                <w:noProof/>
                <w:webHidden/>
              </w:rPr>
              <w:fldChar w:fldCharType="begin"/>
            </w:r>
            <w:r w:rsidR="00DC51FB">
              <w:rPr>
                <w:noProof/>
                <w:webHidden/>
              </w:rPr>
              <w:instrText xml:space="preserve"> PAGEREF _Toc99313465 \h </w:instrText>
            </w:r>
            <w:r w:rsidR="00DC51FB">
              <w:rPr>
                <w:noProof/>
                <w:webHidden/>
              </w:rPr>
            </w:r>
            <w:r w:rsidR="00DC51FB">
              <w:rPr>
                <w:noProof/>
                <w:webHidden/>
              </w:rPr>
              <w:fldChar w:fldCharType="separate"/>
            </w:r>
            <w:r w:rsidR="00DC51FB">
              <w:rPr>
                <w:noProof/>
                <w:webHidden/>
              </w:rPr>
              <w:t>51</w:t>
            </w:r>
            <w:r w:rsidR="00DC51FB">
              <w:rPr>
                <w:noProof/>
                <w:webHidden/>
              </w:rPr>
              <w:fldChar w:fldCharType="end"/>
            </w:r>
          </w:hyperlink>
        </w:p>
        <w:p w14:paraId="4429B351" w14:textId="0F03EB25" w:rsidR="00DC51FB" w:rsidRDefault="003D2522">
          <w:pPr>
            <w:pStyle w:val="TJ1"/>
            <w:tabs>
              <w:tab w:val="left" w:pos="480"/>
              <w:tab w:val="right" w:leader="dot" w:pos="8210"/>
            </w:tabs>
            <w:rPr>
              <w:rFonts w:asciiTheme="minorHAnsi" w:eastAsiaTheme="minorEastAsia" w:hAnsiTheme="minorHAnsi"/>
              <w:noProof/>
              <w:sz w:val="22"/>
              <w:lang w:eastAsia="hu-HU"/>
            </w:rPr>
          </w:pPr>
          <w:hyperlink w:anchor="_Toc99313466" w:history="1">
            <w:r w:rsidR="00DC51FB" w:rsidRPr="009B14EA">
              <w:rPr>
                <w:rStyle w:val="Hiperhivatkozs"/>
                <w:rFonts w:cs="Times New Roman"/>
                <w:noProof/>
              </w:rPr>
              <w:t>9</w:t>
            </w:r>
            <w:r w:rsidR="00DC51FB">
              <w:rPr>
                <w:rFonts w:asciiTheme="minorHAnsi" w:eastAsiaTheme="minorEastAsia" w:hAnsiTheme="minorHAnsi"/>
                <w:noProof/>
                <w:sz w:val="22"/>
                <w:lang w:eastAsia="hu-HU"/>
              </w:rPr>
              <w:tab/>
            </w:r>
            <w:r w:rsidR="00DC51FB" w:rsidRPr="009B14EA">
              <w:rPr>
                <w:rStyle w:val="Hiperhivatkozs"/>
                <w:rFonts w:cs="Times New Roman"/>
                <w:noProof/>
              </w:rPr>
              <w:t>Irodalomjegyzék</w:t>
            </w:r>
            <w:r w:rsidR="00DC51FB">
              <w:rPr>
                <w:noProof/>
                <w:webHidden/>
              </w:rPr>
              <w:tab/>
            </w:r>
            <w:r w:rsidR="00DC51FB">
              <w:rPr>
                <w:noProof/>
                <w:webHidden/>
              </w:rPr>
              <w:fldChar w:fldCharType="begin"/>
            </w:r>
            <w:r w:rsidR="00DC51FB">
              <w:rPr>
                <w:noProof/>
                <w:webHidden/>
              </w:rPr>
              <w:instrText xml:space="preserve"> PAGEREF _Toc99313466 \h </w:instrText>
            </w:r>
            <w:r w:rsidR="00DC51FB">
              <w:rPr>
                <w:noProof/>
                <w:webHidden/>
              </w:rPr>
            </w:r>
            <w:r w:rsidR="00DC51FB">
              <w:rPr>
                <w:noProof/>
                <w:webHidden/>
              </w:rPr>
              <w:fldChar w:fldCharType="separate"/>
            </w:r>
            <w:r w:rsidR="00DC51FB">
              <w:rPr>
                <w:noProof/>
                <w:webHidden/>
              </w:rPr>
              <w:t>51</w:t>
            </w:r>
            <w:r w:rsidR="00DC51FB">
              <w:rPr>
                <w:noProof/>
                <w:webHidden/>
              </w:rPr>
              <w:fldChar w:fldCharType="end"/>
            </w:r>
          </w:hyperlink>
        </w:p>
        <w:p w14:paraId="50E717F6" w14:textId="0ED0F80E" w:rsidR="00776EA7" w:rsidRDefault="00776EA7">
          <w:r>
            <w:rPr>
              <w:b/>
              <w:bCs/>
            </w:rPr>
            <w:fldChar w:fldCharType="end"/>
          </w:r>
        </w:p>
      </w:sdtContent>
    </w:sdt>
    <w:p w14:paraId="40DAF1C0" w14:textId="77777777" w:rsidR="00A040D3" w:rsidRPr="00D518CC" w:rsidRDefault="00A040D3" w:rsidP="00744653">
      <w:pPr>
        <w:rPr>
          <w:rFonts w:cs="Times New Roman"/>
          <w:b/>
          <w:bCs/>
          <w:szCs w:val="24"/>
        </w:rPr>
      </w:pPr>
    </w:p>
    <w:p w14:paraId="6F51688A" w14:textId="24F05204" w:rsidR="00D35CB7" w:rsidRPr="00D518CC" w:rsidRDefault="00D35CB7" w:rsidP="00A040D3">
      <w:pPr>
        <w:rPr>
          <w:rFonts w:cs="Times New Roman"/>
          <w:b/>
          <w:bCs/>
          <w:szCs w:val="24"/>
        </w:rPr>
      </w:pPr>
    </w:p>
    <w:p w14:paraId="328737E6" w14:textId="0878413C" w:rsidR="00120274" w:rsidRPr="00D518CC" w:rsidRDefault="00120274" w:rsidP="00A040D3">
      <w:pPr>
        <w:rPr>
          <w:rFonts w:cs="Times New Roman"/>
          <w:b/>
          <w:bCs/>
          <w:szCs w:val="24"/>
        </w:rPr>
      </w:pPr>
    </w:p>
    <w:p w14:paraId="5ABBDE5E" w14:textId="50F1EE3E" w:rsidR="0060560F" w:rsidRDefault="009C7BC2" w:rsidP="00994BBF">
      <w:pPr>
        <w:pStyle w:val="Cmsor1"/>
        <w:rPr>
          <w:rStyle w:val="Cmsor1Char"/>
          <w:rFonts w:cs="Times New Roman"/>
          <w:b/>
        </w:rPr>
      </w:pPr>
      <w:bookmarkStart w:id="0" w:name="_Toc99313402"/>
      <w:bookmarkStart w:id="1" w:name="_Hlk96607211"/>
      <w:r w:rsidRPr="00D518CC">
        <w:rPr>
          <w:rStyle w:val="Cmsor1Char"/>
          <w:rFonts w:cs="Times New Roman"/>
          <w:b/>
        </w:rPr>
        <w:t>Bevezetés</w:t>
      </w:r>
      <w:bookmarkEnd w:id="0"/>
      <w:r w:rsidRPr="00D518CC">
        <w:rPr>
          <w:rStyle w:val="Cmsor1Char"/>
          <w:rFonts w:cs="Times New Roman"/>
          <w:b/>
        </w:rPr>
        <w:t xml:space="preserve"> </w:t>
      </w:r>
    </w:p>
    <w:p w14:paraId="7BC83525" w14:textId="6965B031" w:rsidR="00DA19DC" w:rsidRPr="00D518CC" w:rsidRDefault="00DA19DC" w:rsidP="00DA19DC">
      <w:pPr>
        <w:rPr>
          <w:rFonts w:cs="Times New Roman"/>
          <w:color w:val="000000" w:themeColor="text1"/>
          <w:szCs w:val="24"/>
        </w:rPr>
      </w:pPr>
      <w:r w:rsidRPr="00D518CC">
        <w:rPr>
          <w:rFonts w:cs="Times New Roman"/>
          <w:szCs w:val="24"/>
        </w:rPr>
        <w:t>Korunk egyik legsúlyosabb problémája a munkahelyi stressz. Stresszes környezetben megromolhatnak a társas kapcsolatok, ami a problémák elfojtásához vezet, ezáltal még több stresszhatást él meg az illető,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a stressz, csökkenti a munkateljesítményt.</w:t>
      </w:r>
      <w:r w:rsidRPr="00D518CC">
        <w:rPr>
          <w:rFonts w:cs="Times New Roman"/>
        </w:rPr>
        <w:t xml:space="preserve"> </w:t>
      </w:r>
      <w:r w:rsidRPr="00D518CC">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w:t>
      </w:r>
      <w:r w:rsidRPr="00D518CC">
        <w:rPr>
          <w:rFonts w:cs="Times New Roman"/>
          <w:color w:val="000000" w:themeColor="text1"/>
          <w:szCs w:val="24"/>
        </w:rPr>
        <w:t>társas szinten.</w:t>
      </w:r>
      <w:r w:rsidRPr="00D518CC">
        <w:rPr>
          <w:rStyle w:val="Vgjegyzet-hivatkozs"/>
          <w:rFonts w:cs="Times New Roman"/>
          <w:color w:val="000000" w:themeColor="text1"/>
          <w:szCs w:val="24"/>
        </w:rPr>
        <w:endnoteReference w:id="1"/>
      </w:r>
      <w:r w:rsidRPr="00D518CC">
        <w:rPr>
          <w:rFonts w:cs="Times New Roman"/>
          <w:color w:val="000000" w:themeColor="text1"/>
          <w:szCs w:val="24"/>
        </w:rPr>
        <w:t xml:space="preserve"> </w:t>
      </w:r>
    </w:p>
    <w:p w14:paraId="6C4DB290" w14:textId="77777777" w:rsidR="00DA19DC" w:rsidRPr="00DA19DC" w:rsidRDefault="00DA19DC" w:rsidP="00DA19DC"/>
    <w:p w14:paraId="7AF5E972" w14:textId="61A7790D" w:rsidR="00120274" w:rsidRDefault="0060560F" w:rsidP="00A040D3">
      <w:pPr>
        <w:pStyle w:val="Cmsor1"/>
        <w:rPr>
          <w:rFonts w:cs="Times New Roman"/>
        </w:rPr>
      </w:pPr>
      <w:bookmarkStart w:id="2" w:name="_Toc99313403"/>
      <w:r w:rsidRPr="00D518CC">
        <w:rPr>
          <w:rStyle w:val="Cmsor1Char"/>
          <w:rFonts w:cs="Times New Roman"/>
          <w:b/>
        </w:rPr>
        <w:lastRenderedPageBreak/>
        <w:t>Célkitűzések</w:t>
      </w:r>
      <w:bookmarkEnd w:id="2"/>
      <w:r w:rsidR="009C7BC2" w:rsidRPr="00D518CC">
        <w:rPr>
          <w:rFonts w:cs="Times New Roman"/>
        </w:rPr>
        <w:t xml:space="preserve"> </w:t>
      </w:r>
    </w:p>
    <w:p w14:paraId="70DBC947" w14:textId="0E1CF4D0" w:rsidR="00DA19DC" w:rsidRDefault="00DA19DC" w:rsidP="00DA19DC">
      <w:pPr>
        <w:pStyle w:val="Cmsor2"/>
      </w:pPr>
      <w:bookmarkStart w:id="3" w:name="_Toc99313404"/>
      <w:r>
        <w:t>Problémafelvetés</w:t>
      </w:r>
      <w:bookmarkEnd w:id="3"/>
    </w:p>
    <w:p w14:paraId="7DD06D3F" w14:textId="11599587" w:rsidR="0005660E" w:rsidRPr="00D518CC" w:rsidRDefault="0005660E" w:rsidP="0005660E">
      <w:pPr>
        <w:rPr>
          <w:rFonts w:cs="Times New Roman"/>
          <w:color w:val="000000" w:themeColor="text1"/>
          <w:szCs w:val="24"/>
        </w:rPr>
      </w:pPr>
      <w:r w:rsidRPr="00D518CC">
        <w:rPr>
          <w:rFonts w:cs="Times New Roman"/>
          <w:szCs w:val="24"/>
        </w:rPr>
        <w:t xml:space="preserve">A sürgősségi ellátás elengedhetetlen része az egészségügyi rendszernek. Ez egyben kizárólagos szakma, ahol a szakszemélyzet a betegek és a sérültek ellátásával és szállításával foglalkozik. A sürgősségi ellátást stresszes foglalkozásnak tekintik, ennek következtében a sürgősségi ellátásban dolgozók jelentős stresszt tapasztalnak meg a munkahelyükön. Az egészségügy ezen szakterületén a személyzet kiszámíthatatlan, extrém eseményekkel és extrém 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Pr>
          <w:rFonts w:cs="Times New Roman"/>
          <w:color w:val="000000" w:themeColor="text1"/>
          <w:szCs w:val="24"/>
        </w:rPr>
        <w:t>.</w:t>
      </w:r>
      <w:r w:rsidRPr="00D518CC">
        <w:rPr>
          <w:rStyle w:val="Vgjegyzet-hivatkozs"/>
          <w:rFonts w:cs="Times New Roman"/>
          <w:color w:val="000000" w:themeColor="text1"/>
          <w:szCs w:val="24"/>
        </w:rPr>
        <w:endnoteReference w:id="2"/>
      </w:r>
      <w:r w:rsidRPr="00D518CC">
        <w:rPr>
          <w:rFonts w:cs="Times New Roman"/>
          <w:color w:val="000000" w:themeColor="text1"/>
          <w:szCs w:val="24"/>
        </w:rPr>
        <w:t xml:space="preserve"> </w:t>
      </w:r>
      <w:r w:rsidRPr="00D518CC">
        <w:rPr>
          <w:rFonts w:cs="Times New Roman"/>
          <w:szCs w:val="24"/>
        </w:rPr>
        <w:t xml:space="preserve">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nagyban befolyásolják a személyzet fizikai és mentális egészségét, a családi kapcsolataikat, a munkával való elégedettségüket és az ápolás ellátásának minőségét. Korábbi tanulmányok </w:t>
      </w:r>
      <w:r w:rsidRPr="00D518CC">
        <w:rPr>
          <w:rFonts w:cs="Times New Roman"/>
          <w:color w:val="000000" w:themeColor="text1"/>
          <w:szCs w:val="24"/>
        </w:rPr>
        <w:t>kimutatták</w:t>
      </w:r>
      <w:r w:rsidRPr="00D518CC">
        <w:rPr>
          <w:rStyle w:val="Vgjegyzet-hivatkozs"/>
          <w:rFonts w:cs="Times New Roman"/>
          <w:color w:val="000000" w:themeColor="text1"/>
          <w:szCs w:val="24"/>
        </w:rPr>
        <w:endnoteReference w:id="3"/>
      </w:r>
      <w:r>
        <w:rPr>
          <w:rFonts w:cs="Times New Roman"/>
          <w:color w:val="000000" w:themeColor="text1"/>
          <w:szCs w:val="24"/>
        </w:rPr>
        <w:t xml:space="preserve"> </w:t>
      </w:r>
      <w:r w:rsidRPr="00D518CC">
        <w:rPr>
          <w:rStyle w:val="Vgjegyzet-hivatkozs"/>
          <w:rFonts w:cs="Times New Roman"/>
          <w:color w:val="000000" w:themeColor="text1"/>
          <w:szCs w:val="24"/>
        </w:rPr>
        <w:endnoteReference w:id="4"/>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 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Pr="00D518CC">
        <w:rPr>
          <w:rStyle w:val="Vgjegyzet-hivatkozs"/>
          <w:rFonts w:cs="Times New Roman"/>
          <w:color w:val="000000" w:themeColor="text1"/>
          <w:szCs w:val="24"/>
        </w:rPr>
        <w:endnoteReference w:id="5"/>
      </w:r>
      <w:r w:rsidRPr="00D518CC">
        <w:rPr>
          <w:rFonts w:cs="Times New Roman"/>
          <w:color w:val="000000" w:themeColor="text1"/>
          <w:szCs w:val="24"/>
        </w:rPr>
        <w:t>.</w:t>
      </w:r>
    </w:p>
    <w:p w14:paraId="07E8970C" w14:textId="77777777" w:rsidR="00DA19DC" w:rsidRPr="00DA19DC" w:rsidRDefault="00DA19DC" w:rsidP="00DA19DC"/>
    <w:p w14:paraId="70609727" w14:textId="4743C658" w:rsidR="00120274" w:rsidRPr="00D518CC" w:rsidRDefault="00EB3C00" w:rsidP="00DA19DC">
      <w:pPr>
        <w:pStyle w:val="Cmsor2"/>
      </w:pPr>
      <w:bookmarkStart w:id="4" w:name="_Toc99313405"/>
      <w:r w:rsidRPr="00D518CC">
        <w:t>Célkitűzések</w:t>
      </w:r>
      <w:bookmarkEnd w:id="4"/>
    </w:p>
    <w:p w14:paraId="1DC5D09B" w14:textId="35E4A724"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w:t>
      </w:r>
      <w:r w:rsidRPr="00D518CC">
        <w:rPr>
          <w:rFonts w:cs="Times New Roman"/>
          <w:szCs w:val="24"/>
        </w:rPr>
        <w:lastRenderedPageBreak/>
        <w:t>sürgősségi dolgozók által a vészhelyzetekhez kapcsolódó stressz tényezők kezelésére aktivált megküzdési stratégiákat és azok hatékonyságát. Azonosítanám a stressztényezők, a megküzdési stratégiák közötti jelentős különbségeket két csoport - az egészségügyi dolgozók és a sürgősségi dolgozók - között.</w:t>
      </w:r>
    </w:p>
    <w:p w14:paraId="3CFE3024" w14:textId="6DBA290A" w:rsidR="00965300" w:rsidRDefault="00965300" w:rsidP="006C63A4">
      <w:pPr>
        <w:pStyle w:val="Cmsor2"/>
      </w:pPr>
      <w:bookmarkStart w:id="5" w:name="_Toc99313406"/>
      <w:r>
        <w:t>Hipotézisek</w:t>
      </w:r>
      <w:bookmarkEnd w:id="5"/>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77777777" w:rsidR="00965300" w:rsidRPr="00962721" w:rsidRDefault="00965300" w:rsidP="00965300">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szemben az alacsonyabb végzettséggel rendelkező szakdolgozókkal, kevésbé rosszul élik meg a munkahelyi </w:t>
      </w:r>
      <w:proofErr w:type="spellStart"/>
      <w:proofErr w:type="gramStart"/>
      <w:r>
        <w:rPr>
          <w:rFonts w:cs="Times New Roman"/>
          <w:szCs w:val="24"/>
        </w:rPr>
        <w:t>stresszorokat</w:t>
      </w:r>
      <w:proofErr w:type="spellEnd"/>
      <w:proofErr w:type="gramEnd"/>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6" w:name="_Toc99313407"/>
      <w:r w:rsidRPr="00D518CC">
        <w:rPr>
          <w:rStyle w:val="Cmsor1Char"/>
          <w:rFonts w:cs="Times New Roman"/>
          <w:b/>
        </w:rPr>
        <w:t>Szakirodalmi áttekintés</w:t>
      </w:r>
      <w:bookmarkStart w:id="7" w:name="_Hlk95990821"/>
      <w:bookmarkEnd w:id="6"/>
      <w:r w:rsidR="009C7BC2" w:rsidRPr="00D518CC">
        <w:rPr>
          <w:rFonts w:cs="Times New Roman"/>
        </w:rPr>
        <w:t xml:space="preserve"> </w:t>
      </w:r>
    </w:p>
    <w:p w14:paraId="67EA1D95" w14:textId="1E108EC2" w:rsidR="0060560F" w:rsidRPr="00D518CC" w:rsidRDefault="0060560F" w:rsidP="0060560F">
      <w:pPr>
        <w:rPr>
          <w:rFonts w:cs="Times New Roman"/>
          <w:szCs w:val="24"/>
        </w:rPr>
      </w:pPr>
      <w:r w:rsidRPr="00D518CC">
        <w:rPr>
          <w:rFonts w:cs="Times New Roman"/>
          <w:szCs w:val="24"/>
        </w:rPr>
        <w:t xml:space="preserve">Az alábbi kutatásban azt állapították meg, hogy a sürgősségi orvosi diszpécserek (EMD) jelentős stresszt tapasztalnak a munkahelyen. Mégis, a munkával kapcsolatos stressz csökkentésére irányuló beavatkozásokat nehéz megvalósítani a viszonylag egyedülálló munkakörnyezethez kapcsolódó logisztikai kihívások miatt. A résztvevők között 323 aktív szolgálatban lévő 9-1-1 telekommunikátor (azaz EMD) volt az USA és Kanada minden részéről. A legtöbb résztvevő 26 és 35 év közötti (33,6%; n = 108) vagy 36 és 45 éves volt (33,0%; n = 106). A minta többségét a nők (81,9%; n = 262) és az amerikaiak (71,3%; n = 299) képezték, és a legtöbb résztvevő legalább 2 évig </w:t>
      </w:r>
      <w:r w:rsidRPr="00D518CC">
        <w:rPr>
          <w:rFonts w:cs="Times New Roman"/>
          <w:szCs w:val="24"/>
        </w:rPr>
        <w:lastRenderedPageBreak/>
        <w:t xml:space="preserve">EMD-ként szolgált (&gt; 70%), kizárási kritérium nem volt. A résztvevők elvégezték a stressz és az éberség felmérését a kiindulási, a beavatkozás utáni és a 3 hónapos </w:t>
      </w:r>
      <w:proofErr w:type="spellStart"/>
      <w:r w:rsidRPr="00D518CC">
        <w:rPr>
          <w:rFonts w:cs="Times New Roman"/>
          <w:szCs w:val="24"/>
        </w:rPr>
        <w:t>utánkövetés</w:t>
      </w:r>
      <w:proofErr w:type="spellEnd"/>
      <w:r w:rsidRPr="00D518CC">
        <w:rPr>
          <w:rFonts w:cs="Times New Roman"/>
          <w:szCs w:val="24"/>
        </w:rPr>
        <w:t xml:space="preserve"> során. Ismételt intézkedések vegyes hatású modelljeivel értékelték a stressz és az éberség változását.</w:t>
      </w:r>
      <w:r w:rsidRPr="00D518CC">
        <w:rPr>
          <w:rFonts w:cs="Times New Roman"/>
          <w:color w:val="333333"/>
          <w:sz w:val="26"/>
          <w:szCs w:val="26"/>
          <w:shd w:val="clear" w:color="auto" w:fill="FFFFFF"/>
        </w:rPr>
        <w:t xml:space="preserve"> </w:t>
      </w:r>
      <w:r w:rsidRPr="00D518CC">
        <w:rPr>
          <w:rFonts w:cs="Times New Roman"/>
          <w:szCs w:val="24"/>
        </w:rPr>
        <w:t xml:space="preserve">A beavatkozási csoport és a kontrollcsoport közötti különbségek a stressz előtti változásaiban a Calgary Stressz Tünetek Leltár segítségével </w:t>
      </w:r>
      <w:proofErr w:type="spellStart"/>
      <w:r w:rsidRPr="00D518CC">
        <w:rPr>
          <w:rFonts w:cs="Times New Roman"/>
          <w:szCs w:val="24"/>
        </w:rPr>
        <w:t>statisztikailag</w:t>
      </w:r>
      <w:proofErr w:type="spellEnd"/>
      <w:r w:rsidRPr="00D518CC">
        <w:rPr>
          <w:rFonts w:cs="Times New Roman"/>
          <w:szCs w:val="24"/>
        </w:rPr>
        <w:t xml:space="preserve">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pontszámok növekedése azonban összefüggésben volt a stressz nagyobb csökkenésével minden résztvevő számára, csoporttól függetlenül (r = −0,53, p &lt;0,001). 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w:t>
      </w:r>
      <w:r w:rsidRPr="00D518CC">
        <w:rPr>
          <w:rStyle w:val="Vgjegyzet-hivatkozs"/>
          <w:rFonts w:cs="Times New Roman"/>
          <w:szCs w:val="24"/>
        </w:rPr>
        <w:endnoteReference w:id="6"/>
      </w:r>
    </w:p>
    <w:p w14:paraId="1B7DC9DA" w14:textId="4F3E24A4" w:rsidR="0060560F" w:rsidRPr="00D518CC" w:rsidRDefault="0060560F" w:rsidP="0060560F">
      <w:pPr>
        <w:rPr>
          <w:rFonts w:cs="Times New Roman"/>
          <w:szCs w:val="24"/>
        </w:rPr>
      </w:pPr>
      <w:r w:rsidRPr="00D518CC">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Pr="00D518CC">
        <w:rPr>
          <w:rFonts w:cs="Times New Roman"/>
          <w:szCs w:val="24"/>
        </w:rPr>
        <w:t>Spearman</w:t>
      </w:r>
      <w:proofErr w:type="spellEnd"/>
      <w:r w:rsidRPr="00D518CC">
        <w:rPr>
          <w:rFonts w:cs="Times New Roman"/>
          <w:szCs w:val="24"/>
        </w:rPr>
        <w:t xml:space="preserve">-féle rangkorreláció alkalmazásával (p&lt;0,05). Minél </w:t>
      </w:r>
      <w:proofErr w:type="spellStart"/>
      <w:r w:rsidRPr="00D518CC">
        <w:rPr>
          <w:rFonts w:cs="Times New Roman"/>
          <w:szCs w:val="24"/>
        </w:rPr>
        <w:t>stresszesebbnek</w:t>
      </w:r>
      <w:proofErr w:type="spellEnd"/>
      <w:r w:rsidRPr="00D518CC">
        <w:rPr>
          <w:rFonts w:cs="Times New Roman"/>
          <w:szCs w:val="24"/>
        </w:rPr>
        <w:t xml:space="preserve"> ítéli meg valaki a munkahelyét, annál rosszabbnak értékeli saját egészségi állapotát (p&lt;0,001)</w:t>
      </w:r>
      <w:r w:rsidRPr="00D518CC">
        <w:rPr>
          <w:rFonts w:cs="Times New Roman"/>
        </w:rPr>
        <w:t xml:space="preserve"> </w:t>
      </w:r>
      <w:r w:rsidRPr="00D518CC">
        <w:rPr>
          <w:rFonts w:cs="Times New Roman"/>
          <w:szCs w:val="24"/>
        </w:rPr>
        <w:t>alvásának minőségét (p&lt;0,001) és mennyiségét (p&lt;0,001), valamint táplálkozási szokását (p&lt;0,001). A magas munkahelyi stressz csoportra jellemző a többszöri felébredés (p=0,009) és a fáradt ébredés (p&lt;0,001). Táplálkozásukat rendszertelennek (p&lt;0,001) és kapkodónak (p&lt;0,006) ítélik meg. A krónikus betegségek és a káros szenvedélyek tekintetében nem mutatkozott szignifikáns különbség az alacsony munkahelyi stressz csoporthoz képest. Jelen vizsgálatban a munkahelyi stressz magas szintje a táplálkozásra, az alvásra és a saját egészségi állapot értékelésére van negatív hatással.</w:t>
      </w:r>
      <w:r w:rsidRPr="00D518CC">
        <w:rPr>
          <w:rStyle w:val="Vgjegyzet-hivatkozs"/>
          <w:rFonts w:cs="Times New Roman"/>
          <w:szCs w:val="24"/>
        </w:rPr>
        <w:endnoteReference w:id="7"/>
      </w:r>
    </w:p>
    <w:p w14:paraId="43B5792D" w14:textId="0193BADA" w:rsidR="0060560F" w:rsidRPr="00D518CC" w:rsidRDefault="0060560F" w:rsidP="0060560F">
      <w:pPr>
        <w:rPr>
          <w:rFonts w:cs="Times New Roman"/>
          <w:szCs w:val="24"/>
        </w:rPr>
      </w:pPr>
      <w:r w:rsidRPr="00D518CC">
        <w:rPr>
          <w:rFonts w:cs="Times New Roman"/>
          <w:szCs w:val="24"/>
        </w:rPr>
        <w:t xml:space="preserve">Mészáros Veronika és munkatársai kutatása alapján az egészségügyi szakdolgozók körében a depresszió és a kiégés előfordulása magas, ugyanakkor megelőzésükről kevés magyarországi kutatási adat áll rendelkezésre. A tanulmány a megküzdési stratégiák </w:t>
      </w:r>
      <w:proofErr w:type="spellStart"/>
      <w:r w:rsidRPr="00D518CC">
        <w:rPr>
          <w:rFonts w:cs="Times New Roman"/>
          <w:szCs w:val="24"/>
        </w:rPr>
        <w:t>mediáló</w:t>
      </w:r>
      <w:proofErr w:type="spellEnd"/>
      <w:r w:rsidRPr="00D518CC">
        <w:rPr>
          <w:rFonts w:cs="Times New Roman"/>
          <w:szCs w:val="24"/>
        </w:rPr>
        <w:t xml:space="preserve"> szerepét vizsgálja a munkahelyi stressz, a depresszió és a kiégés </w:t>
      </w:r>
      <w:r w:rsidRPr="00D518CC">
        <w:rPr>
          <w:rFonts w:cs="Times New Roman"/>
          <w:szCs w:val="24"/>
        </w:rPr>
        <w:lastRenderedPageBreak/>
        <w:t>viszonylatában. K</w:t>
      </w:r>
      <w:r w:rsidR="00F11017">
        <w:rPr>
          <w:rFonts w:cs="Times New Roman"/>
          <w:szCs w:val="24"/>
        </w:rPr>
        <w:t>utatásuk során k</w:t>
      </w:r>
      <w:r w:rsidRPr="00D518CC">
        <w:rPr>
          <w:rFonts w:cs="Times New Roman"/>
          <w:szCs w:val="24"/>
        </w:rPr>
        <w:t>eresztmetszeti vizsgálat</w:t>
      </w:r>
      <w:r w:rsidR="00F11017">
        <w:rPr>
          <w:rFonts w:cs="Times New Roman"/>
          <w:szCs w:val="24"/>
        </w:rPr>
        <w:t>ot végeztek</w:t>
      </w:r>
      <w:r w:rsidRPr="00D518CC">
        <w:rPr>
          <w:rFonts w:cs="Times New Roman"/>
          <w:szCs w:val="24"/>
        </w:rPr>
        <w:t xml:space="preserve"> 1333 egészségügyi szakdolgozó bevonásával. A résztvevők </w:t>
      </w:r>
      <w:proofErr w:type="spellStart"/>
      <w:r w:rsidRPr="00D518CC">
        <w:rPr>
          <w:rFonts w:cs="Times New Roman"/>
          <w:szCs w:val="24"/>
        </w:rPr>
        <w:t>validált</w:t>
      </w:r>
      <w:proofErr w:type="spellEnd"/>
      <w:r w:rsidRPr="00D518CC">
        <w:rPr>
          <w:rFonts w:cs="Times New Roman"/>
          <w:szCs w:val="24"/>
        </w:rPr>
        <w:t xml:space="preserve"> önkitöltős kérdőívek segítségével ítélték meg munkahelyi stresszterheltségüket, kiégettségüket, a depressziós tünetek jelenlétét, valamint megküzdési stratégia preferenciáikat. Az elemzés strukturális egyenletmodellezéssel történt. Eredmény</w:t>
      </w:r>
      <w:r w:rsidR="00F11017">
        <w:rPr>
          <w:rFonts w:cs="Times New Roman"/>
          <w:szCs w:val="24"/>
        </w:rPr>
        <w:t>eik a következők voltak</w:t>
      </w:r>
      <w:r w:rsidRPr="00D518CC">
        <w:rPr>
          <w:rFonts w:cs="Times New Roman"/>
          <w:szCs w:val="24"/>
        </w:rPr>
        <w:t xml:space="preserve">: A súlyos depresszió </w:t>
      </w:r>
      <w:proofErr w:type="spellStart"/>
      <w:r w:rsidRPr="00D518CC">
        <w:rPr>
          <w:rFonts w:cs="Times New Roman"/>
          <w:szCs w:val="24"/>
        </w:rPr>
        <w:t>prevalenciája</w:t>
      </w:r>
      <w:proofErr w:type="spellEnd"/>
      <w:r w:rsidRPr="00D518CC">
        <w:rPr>
          <w:rFonts w:cs="Times New Roman"/>
          <w:szCs w:val="24"/>
        </w:rPr>
        <w:t xml:space="preserve"> 5,6%-os volt. A minta csaknem 50%-a súlyos személyes teljesítménycsökkenésről számolt be. A munkahelyi stressz közvetlenül és közvetetten a megküzdési stratégiák </w:t>
      </w:r>
      <w:proofErr w:type="spellStart"/>
      <w:r w:rsidRPr="00D518CC">
        <w:rPr>
          <w:rFonts w:cs="Times New Roman"/>
          <w:szCs w:val="24"/>
        </w:rPr>
        <w:t>mediálása</w:t>
      </w:r>
      <w:proofErr w:type="spellEnd"/>
      <w:r w:rsidRPr="00D518CC">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Pr="00D518CC">
        <w:rPr>
          <w:rStyle w:val="Vgjegyzet-hivatkozs"/>
          <w:rFonts w:cs="Times New Roman"/>
          <w:szCs w:val="24"/>
        </w:rPr>
        <w:endnoteReference w:id="8"/>
      </w:r>
    </w:p>
    <w:p w14:paraId="23F68A0B" w14:textId="3FB62384" w:rsidR="0060560F" w:rsidRPr="00D518CC" w:rsidRDefault="0060560F" w:rsidP="0060560F">
      <w:pPr>
        <w:rPr>
          <w:rFonts w:cs="Times New Roman"/>
          <w:szCs w:val="24"/>
        </w:rPr>
      </w:pPr>
      <w:proofErr w:type="spellStart"/>
      <w:r w:rsidRPr="00D518CC">
        <w:rPr>
          <w:rFonts w:cs="Times New Roman"/>
          <w:szCs w:val="24"/>
        </w:rPr>
        <w:t>Basu</w:t>
      </w:r>
      <w:proofErr w:type="spellEnd"/>
      <w:r w:rsidRPr="00D518CC">
        <w:rPr>
          <w:rFonts w:cs="Times New Roman"/>
          <w:szCs w:val="24"/>
        </w:rPr>
        <w:t xml:space="preserve"> S. és kutatótársai szerint korábbi munkák megállapították, hogy az egészségügyi személyzet, különösen a sürgősségi osztály személyzete jelentős foglalkozási stresszt tapasztal, de a mögöttes </w:t>
      </w:r>
      <w:proofErr w:type="spellStart"/>
      <w:r w:rsidRPr="00D518CC">
        <w:rPr>
          <w:rFonts w:cs="Times New Roman"/>
          <w:szCs w:val="24"/>
        </w:rPr>
        <w:t>stresszorokat</w:t>
      </w:r>
      <w:proofErr w:type="spellEnd"/>
      <w:r w:rsidRPr="00D518CC">
        <w:rPr>
          <w:rFonts w:cs="Times New Roman"/>
          <w:szCs w:val="24"/>
        </w:rPr>
        <w:t xml:space="preserve"> nem sikerült számszerűsíteni. Ezek az adatok olyan beavatkozásokról tájékoztatnak, amelyek csökkenthetik a mentális foglalkozási megbetegedések, a kiégés, a személyzet cseréje és a halmozott stresszhez kapcsolódó korai nyugdíjazás eseteit. A kutatók egyik célja az volt, hogy olyan kérdőívet dolgozzanak ki, és értékeljenek, amely megvizsgálja a munkahelyi stressz eredetét az ED-ben. A felmérés egy kérdőív segítségével történt, amelyet egy foglalkozás-egészségügyi szakember és az ED-menedzsment készített közösen az ápolói, orvosi és kisegítő személyzet számára egy angol oktató kórház sürgősségi osztályán 2015-ben. A kérdőív három dimenzióban </w:t>
      </w:r>
      <w:r w:rsidR="006E7CB9">
        <w:rPr>
          <w:rFonts w:cs="Times New Roman"/>
          <w:szCs w:val="24"/>
        </w:rPr>
        <w:t xml:space="preserve">mérte fel a résztvevők demográfiai jellemzőit és a stresszérzékelést </w:t>
      </w:r>
      <w:r w:rsidRPr="00D518CC">
        <w:rPr>
          <w:rFonts w:cs="Times New Roman"/>
          <w:szCs w:val="24"/>
        </w:rPr>
        <w:t xml:space="preserve">(kereslet–ellenőrzés-támogatás, erőfeszítés-jutalom és szervezeti igazságosság). Az ED személyzet munkájához kapcsolódó </w:t>
      </w:r>
      <w:proofErr w:type="spellStart"/>
      <w:r w:rsidRPr="00D518CC">
        <w:rPr>
          <w:rFonts w:cs="Times New Roman"/>
          <w:szCs w:val="24"/>
        </w:rPr>
        <w:t>stresszorokat</w:t>
      </w:r>
      <w:proofErr w:type="spellEnd"/>
      <w:r w:rsidRPr="00D518CC">
        <w:rPr>
          <w:rFonts w:cs="Times New Roman"/>
          <w:szCs w:val="24"/>
        </w:rPr>
        <w:t xml:space="preserve"> összehasonlították az akut fül-orr-gégészeti és a neurológiai igazgatóság páratlan kontrollcsoportjának adataival. Összesen 104 (59%) ED alkalmazott küldött vissza kérdőívet, szemben az akut FOG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szervezeti igazságtalanságról számolt be. </w:t>
      </w:r>
      <w:r w:rsidR="000B6D06">
        <w:rPr>
          <w:rFonts w:cs="Times New Roman"/>
          <w:szCs w:val="24"/>
        </w:rPr>
        <w:t>A k</w:t>
      </w:r>
      <w:r w:rsidR="00F11017">
        <w:rPr>
          <w:rFonts w:cs="Times New Roman"/>
          <w:szCs w:val="24"/>
        </w:rPr>
        <w:t>utatók következtetései</w:t>
      </w:r>
      <w:r w:rsidR="001566C2">
        <w:rPr>
          <w:rFonts w:cs="Times New Roman"/>
          <w:szCs w:val="24"/>
        </w:rPr>
        <w:t>, hogy</w:t>
      </w:r>
      <w:r w:rsidR="006E7CB9">
        <w:rPr>
          <w:rFonts w:cs="Times New Roman"/>
          <w:szCs w:val="24"/>
        </w:rPr>
        <w:t xml:space="preserve"> </w:t>
      </w:r>
      <w:r w:rsidR="000B6D06">
        <w:rPr>
          <w:rFonts w:cs="Times New Roman"/>
          <w:szCs w:val="24"/>
        </w:rPr>
        <w:t xml:space="preserve">a </w:t>
      </w:r>
      <w:r w:rsidRPr="00D518CC">
        <w:rPr>
          <w:rFonts w:cs="Times New Roman"/>
          <w:szCs w:val="24"/>
        </w:rPr>
        <w:lastRenderedPageBreak/>
        <w:t>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r w:rsidRPr="00D518CC">
        <w:rPr>
          <w:rStyle w:val="Vgjegyzet-hivatkozs"/>
          <w:rFonts w:cs="Times New Roman"/>
          <w:szCs w:val="24"/>
        </w:rPr>
        <w:endnoteReference w:id="9"/>
      </w:r>
    </w:p>
    <w:p w14:paraId="441A818B" w14:textId="2100CFCD" w:rsidR="0060560F" w:rsidRPr="00D518CC" w:rsidRDefault="0060560F" w:rsidP="0060560F">
      <w:pPr>
        <w:rPr>
          <w:rFonts w:cs="Times New Roman"/>
          <w:szCs w:val="24"/>
        </w:rPr>
      </w:pPr>
      <w:r w:rsidRPr="00D518CC">
        <w:rPr>
          <w:rFonts w:cs="Times New Roman"/>
          <w:szCs w:val="24"/>
        </w:rPr>
        <w:t xml:space="preserve">Az alábbi kutatásban azt állapították meg, hogy a sürgősségi osztályon (ED) van a legnagyobb terhelés egy kórházban, amely a legsúlyosabb betegségben szenvedő betegek számára nyújt ellátást. Ilyen profilú osztályokon fokozottan jelen vannak a fizikai és pszichés stresszhelyzetek. Keresztmetszeti felmérésen vettek részt a sürgősségi osztályok 366 tagja, beleértve az orvosokat, a rezidenseket, az ápolókat és az osztályok kisegítő személyzetét. A vizsgálat résztvevői Kelet-Franciaország </w:t>
      </w:r>
      <w:proofErr w:type="spellStart"/>
      <w:r w:rsidRPr="00D518CC">
        <w:rPr>
          <w:rFonts w:cs="Times New Roman"/>
          <w:szCs w:val="24"/>
        </w:rPr>
        <w:t>Moselle</w:t>
      </w:r>
      <w:proofErr w:type="spellEnd"/>
      <w:r w:rsidRPr="00D518CC">
        <w:rPr>
          <w:rFonts w:cs="Times New Roman"/>
          <w:szCs w:val="24"/>
        </w:rPr>
        <w:t xml:space="preserve"> megyéjének négy kórházából érkeztek, hasonló munkaerővel és napi betegterheléssel. Az alkalmazott eszközök az észlelt stressz skála PSS-10 és a </w:t>
      </w:r>
      <w:proofErr w:type="spellStart"/>
      <w:r w:rsidRPr="00D518CC">
        <w:rPr>
          <w:rFonts w:cs="Times New Roman"/>
          <w:szCs w:val="24"/>
        </w:rPr>
        <w:t>Brief</w:t>
      </w:r>
      <w:proofErr w:type="spellEnd"/>
      <w:r w:rsidRPr="00D518CC">
        <w:rPr>
          <w:rFonts w:cs="Times New Roman"/>
          <w:szCs w:val="24"/>
        </w:rPr>
        <w:t xml:space="preserve"> COPE kérdőív voltak. Az észlelt túlterhelés és az általános stressz szorosan összefügg a munkaidővel, és általában erősebb hatással van az orvosokra, mint az ápoló személyzetre. A</w:t>
      </w:r>
      <w:r w:rsidR="00CE4C89">
        <w:rPr>
          <w:rFonts w:cs="Times New Roman"/>
          <w:szCs w:val="24"/>
        </w:rPr>
        <w:t xml:space="preserve"> drog</w:t>
      </w:r>
      <w:r w:rsidRPr="00D518CC">
        <w:rPr>
          <w:rFonts w:cs="Times New Roman"/>
          <w:szCs w:val="24"/>
        </w:rPr>
        <w:t>használat az orvos</w:t>
      </w:r>
      <w:r w:rsidR="00CE4C89">
        <w:rPr>
          <w:rFonts w:cs="Times New Roman"/>
          <w:szCs w:val="24"/>
        </w:rPr>
        <w:t>ok körében</w:t>
      </w:r>
      <w:r w:rsidRPr="00D518CC">
        <w:rPr>
          <w:rFonts w:cs="Times New Roman"/>
          <w:szCs w:val="24"/>
        </w:rPr>
        <w:t xml:space="preserve"> gyakori megküzdés</w:t>
      </w:r>
      <w:r w:rsidR="00CE4C89">
        <w:rPr>
          <w:rFonts w:cs="Times New Roman"/>
          <w:szCs w:val="24"/>
        </w:rPr>
        <w:t>i</w:t>
      </w:r>
      <w:r w:rsidRPr="00D518CC">
        <w:rPr>
          <w:rFonts w:cs="Times New Roman"/>
          <w:szCs w:val="24"/>
        </w:rPr>
        <w:t xml:space="preserve"> módszer,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r w:rsidRPr="00D518CC">
        <w:rPr>
          <w:rStyle w:val="Vgjegyzet-hivatkozs"/>
          <w:rFonts w:cs="Times New Roman"/>
          <w:szCs w:val="24"/>
        </w:rPr>
        <w:endnoteReference w:id="10"/>
      </w:r>
    </w:p>
    <w:p w14:paraId="47E87827" w14:textId="3A704A72" w:rsidR="0060560F" w:rsidRPr="00D518CC" w:rsidRDefault="0060560F" w:rsidP="0060560F">
      <w:pPr>
        <w:rPr>
          <w:rFonts w:cs="Times New Roman"/>
          <w:szCs w:val="24"/>
        </w:rPr>
      </w:pPr>
      <w:proofErr w:type="spellStart"/>
      <w:r w:rsidRPr="00D518CC">
        <w:rPr>
          <w:rFonts w:cs="Times New Roman"/>
          <w:szCs w:val="24"/>
        </w:rPr>
        <w:t>Sedigheh</w:t>
      </w:r>
      <w:proofErr w:type="spellEnd"/>
      <w:r w:rsidRPr="00D518CC">
        <w:rPr>
          <w:rFonts w:cs="Times New Roman"/>
          <w:szCs w:val="24"/>
        </w:rPr>
        <w:t xml:space="preserve"> </w:t>
      </w:r>
      <w:proofErr w:type="spellStart"/>
      <w:r w:rsidRPr="00D518CC">
        <w:rPr>
          <w:rFonts w:cs="Times New Roman"/>
          <w:szCs w:val="24"/>
        </w:rPr>
        <w:t>Iranmanesh</w:t>
      </w:r>
      <w:proofErr w:type="spellEnd"/>
      <w:r w:rsidRPr="00D518CC">
        <w:rPr>
          <w:rFonts w:cs="Times New Roman"/>
          <w:szCs w:val="24"/>
        </w:rPr>
        <w:t xml:space="preserve"> és munkatársai kutatása alapján a mentőszemélyzet és a sürgősségi személyzet sok olyan eseményt tapasztalhat, amelyek mindennapi munkájuk során veszélyeztetik saját jólétüket. Ezt a tanulmányt a poszttraumás stressz (PTSD) </w:t>
      </w:r>
      <w:proofErr w:type="spellStart"/>
      <w:r w:rsidRPr="00D518CC">
        <w:rPr>
          <w:rFonts w:cs="Times New Roman"/>
          <w:szCs w:val="24"/>
        </w:rPr>
        <w:t>prevalenciájának</w:t>
      </w:r>
      <w:proofErr w:type="spellEnd"/>
      <w:r w:rsidRPr="00D518CC">
        <w:rPr>
          <w:rFonts w:cs="Times New Roman"/>
          <w:szCs w:val="24"/>
        </w:rPr>
        <w:t xml:space="preserve"> vizsgálatára végezték Irán délkeleti részén két mentő és két sürgősségi személyzeti kollektíva között. Leíró keresztmetszeti </w:t>
      </w:r>
      <w:r w:rsidR="00A21824">
        <w:rPr>
          <w:rFonts w:cs="Times New Roman"/>
          <w:szCs w:val="24"/>
        </w:rPr>
        <w:t>tervet</w:t>
      </w:r>
      <w:r w:rsidRPr="00D518CC">
        <w:rPr>
          <w:rFonts w:cs="Times New Roman"/>
          <w:szCs w:val="24"/>
        </w:rPr>
        <w:t xml:space="preserve"> alkalmaztak. Összesen 400-an vettek részt a kutatásban. A mentő és a sürgősségi személyzet egyaránt ugyanazt a kérdőívet kapta, amelyben értékelték a poszttraumás stressz rendellenessége</w:t>
      </w:r>
      <w:r w:rsidR="0001228A">
        <w:rPr>
          <w:rFonts w:cs="Times New Roman"/>
          <w:szCs w:val="24"/>
        </w:rPr>
        <w:t>i</w:t>
      </w:r>
      <w:r w:rsidRPr="00D518CC">
        <w:rPr>
          <w:rFonts w:cs="Times New Roman"/>
          <w:szCs w:val="24"/>
        </w:rPr>
        <w:t xml:space="preserve">t. A két csoportnak eltérő volt az iskolai végzettsége, a családi állapota, a traumatikus események tapasztalata, a havi munkaórák és a nemek. A mentő és a kórházi sürgősségi személyzet többsége (94%) mérsékelt PTSD-t jelentett. A két csoport szignifikánsan eltérő PTSD-szinttel rendelkezett az összes alskálán. A tanulmány azt sugallja, hogy az egészségügyi vezetőknek szisztematikus </w:t>
      </w:r>
      <w:r w:rsidRPr="00D518CC">
        <w:rPr>
          <w:rFonts w:cs="Times New Roman"/>
          <w:szCs w:val="24"/>
        </w:rPr>
        <w:lastRenderedPageBreak/>
        <w:t>és dinamikus politikákat és eljárásokat kellene szervezniük a PTSD kezelésében a személyzet mindkét csoportjának támogatása érdekében.</w:t>
      </w:r>
      <w:r w:rsidRPr="00D518CC">
        <w:rPr>
          <w:rStyle w:val="Vgjegyzet-hivatkozs"/>
          <w:rFonts w:cs="Times New Roman"/>
          <w:szCs w:val="24"/>
        </w:rPr>
        <w:endnoteReference w:id="11"/>
      </w:r>
    </w:p>
    <w:p w14:paraId="3C565506" w14:textId="6BE92FCE" w:rsidR="0060560F" w:rsidRPr="00D518CC" w:rsidRDefault="0060560F" w:rsidP="0060560F">
      <w:pPr>
        <w:rPr>
          <w:rFonts w:cs="Times New Roman"/>
          <w:szCs w:val="24"/>
        </w:rPr>
      </w:pPr>
      <w:r w:rsidRPr="00D518CC">
        <w:rPr>
          <w:rFonts w:cs="Times New Roman"/>
          <w:szCs w:val="24"/>
        </w:rPr>
        <w:t xml:space="preserve">Az alábbi tanulmány vizsgálta a stressz, a kiégés és a megküzdés gyakoriságát, valamint a változók közötti kapcsolatot a sürgősségi orvosok között egy jamaicai kingstoni oktatókórházban. A </w:t>
      </w:r>
      <w:r w:rsidR="001E393A">
        <w:rPr>
          <w:rFonts w:cs="Times New Roman"/>
          <w:szCs w:val="24"/>
        </w:rPr>
        <w:t>s</w:t>
      </w:r>
      <w:r w:rsidRPr="00D518CC">
        <w:rPr>
          <w:rFonts w:cs="Times New Roman"/>
          <w:szCs w:val="24"/>
        </w:rPr>
        <w:t xml:space="preserve">ürgősségi osztály 41 orvosából harminc töltötte ki a </w:t>
      </w:r>
      <w:proofErr w:type="spellStart"/>
      <w:r w:rsidRPr="00D518CC">
        <w:rPr>
          <w:rFonts w:cs="Times New Roman"/>
          <w:szCs w:val="24"/>
        </w:rPr>
        <w:t>Maslach</w:t>
      </w:r>
      <w:proofErr w:type="spellEnd"/>
      <w:r w:rsidRPr="00D518CC">
        <w:rPr>
          <w:rFonts w:cs="Times New Roman"/>
          <w:szCs w:val="24"/>
        </w:rPr>
        <w:t xml:space="preserve">-kiégési leltárt, az észlelt stressz skálát, a megküzdés módjait és egy háttérkérdést. Leíró statisztikai elemzéseket végeztek. A vizsgálatban résztvevők 50 százaléka magas pontszámot ért el az érzelmi kimerültségen; az 53,3% -os pontszám azt is jelezte, hogy erősen stresszesek. A stressz jelentősen korrelált a kiégés érzelmi kimerültségének és </w:t>
      </w:r>
      <w:proofErr w:type="spellStart"/>
      <w:r w:rsidRPr="00D518CC">
        <w:rPr>
          <w:rFonts w:cs="Times New Roman"/>
          <w:szCs w:val="24"/>
        </w:rPr>
        <w:t>deperszonalizációs</w:t>
      </w:r>
      <w:proofErr w:type="spellEnd"/>
      <w:r w:rsidRPr="00D518CC">
        <w:rPr>
          <w:rFonts w:cs="Times New Roman"/>
          <w:szCs w:val="24"/>
        </w:rPr>
        <w:t xml:space="preserve"> összetevőinek. A </w:t>
      </w:r>
      <w:proofErr w:type="spellStart"/>
      <w:r w:rsidRPr="00D518CC">
        <w:rPr>
          <w:rFonts w:cs="Times New Roman"/>
          <w:szCs w:val="24"/>
        </w:rPr>
        <w:t>deperszonalizáció</w:t>
      </w:r>
      <w:proofErr w:type="spellEnd"/>
      <w:r w:rsidRPr="00D518CC">
        <w:rPr>
          <w:rFonts w:cs="Times New Roman"/>
          <w:szCs w:val="24"/>
        </w:rPr>
        <w:t xml:space="preserve"> szignifikánsan korrelált két megküzdési stratégiával: a szökés-elkerülés és a felelősség vállalása; az érzelmi kimerültség is szignifikánsan korrelált a menekülés-elkerüléssel. A kórház sürgősségi orvosai magasnak értékelték a stresszt és a kiégés összetevőit. Azok a beavatkozások, amelyek célja a munkahelyi stressz-hozzájárulók csökkentése és a megküzdés szintjének javítása, csökkenti a kiégés kockázatát és fokozza a sürgősségi orvosok pszichés jólétét.</w:t>
      </w:r>
      <w:r w:rsidRPr="00D518CC">
        <w:rPr>
          <w:rStyle w:val="Vgjegyzet-hivatkozs"/>
          <w:rFonts w:cs="Times New Roman"/>
          <w:szCs w:val="24"/>
        </w:rPr>
        <w:endnoteReference w:id="12"/>
      </w:r>
    </w:p>
    <w:p w14:paraId="57088D63" w14:textId="1FB626DB" w:rsidR="0060560F" w:rsidRPr="00D518CC" w:rsidRDefault="0060560F" w:rsidP="0060560F">
      <w:pPr>
        <w:rPr>
          <w:rFonts w:cs="Times New Roman"/>
          <w:szCs w:val="24"/>
        </w:rPr>
      </w:pPr>
      <w:r w:rsidRPr="00D518CC">
        <w:rPr>
          <w:rFonts w:cs="Times New Roman"/>
          <w:szCs w:val="24"/>
        </w:rPr>
        <w:t xml:space="preserve">Ennek a leíró tanulmánynak az a célja, hogy meghatározza a sürgősségi </w:t>
      </w:r>
      <w:r w:rsidR="000B1492">
        <w:rPr>
          <w:rFonts w:cs="Times New Roman"/>
          <w:szCs w:val="24"/>
        </w:rPr>
        <w:t>e</w:t>
      </w:r>
      <w:r w:rsidRPr="00D518CC">
        <w:rPr>
          <w:rFonts w:cs="Times New Roman"/>
          <w:szCs w:val="24"/>
        </w:rPr>
        <w:t xml:space="preserve">llátásban dolgozó ápolók stresszszintjét. Négy </w:t>
      </w:r>
      <w:proofErr w:type="spellStart"/>
      <w:r w:rsidRPr="00D518CC">
        <w:rPr>
          <w:rFonts w:cs="Times New Roman"/>
          <w:szCs w:val="24"/>
        </w:rPr>
        <w:t>erzurumi</w:t>
      </w:r>
      <w:proofErr w:type="spellEnd"/>
      <w:r w:rsidRPr="00D518CC">
        <w:rPr>
          <w:rFonts w:cs="Times New Roman"/>
          <w:szCs w:val="24"/>
        </w:rPr>
        <w:t xml:space="preserve"> kórház sürgősségi részlegén dolgozó 49 ápoló vett részt a tanulmányban, amelyet 2008. április és május között végeztek. A tanulmány adatainak összegyűjtésére kérdőívet és </w:t>
      </w:r>
      <w:proofErr w:type="spellStart"/>
      <w:r w:rsidRPr="00D518CC">
        <w:rPr>
          <w:rFonts w:cs="Times New Roman"/>
          <w:szCs w:val="24"/>
        </w:rPr>
        <w:t>Artan</w:t>
      </w:r>
      <w:proofErr w:type="spellEnd"/>
      <w:r w:rsidRPr="00D518CC">
        <w:rPr>
          <w:rFonts w:cs="Times New Roman"/>
          <w:szCs w:val="24"/>
        </w:rPr>
        <w:t xml:space="preserve"> (1986) szervezeti stressz erőforrások skáláját használták. Százalékos, Mann-Whitney U és </w:t>
      </w:r>
      <w:proofErr w:type="spellStart"/>
      <w:r w:rsidRPr="00D518CC">
        <w:rPr>
          <w:rFonts w:cs="Times New Roman"/>
          <w:szCs w:val="24"/>
        </w:rPr>
        <w:t>Kruskal</w:t>
      </w:r>
      <w:proofErr w:type="spellEnd"/>
      <w:r w:rsidRPr="00D518CC">
        <w:rPr>
          <w:rFonts w:cs="Times New Roman"/>
          <w:szCs w:val="24"/>
        </w:rPr>
        <w:t xml:space="preserve">-Wallis varianciaanalízist alkalmaztak az adatok elemzéséhez. A 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 és szervezeti diszkomfort (OD) (OSR: 18,67 ± 4,61; OD 18,79 ± 7,60), 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 (OD 12,18 ± 4,53). A tanulmány eredményei arra a következtetésre jutottak, hogy a szervezeti szerepek és a </w:t>
      </w:r>
      <w:r w:rsidRPr="00D518CC">
        <w:rPr>
          <w:rFonts w:cs="Times New Roman"/>
          <w:szCs w:val="24"/>
        </w:rPr>
        <w:lastRenderedPageBreak/>
        <w:t xml:space="preserve">munka jellege (munkaterhelés, információterhelés és időkorlát) okozta </w:t>
      </w:r>
      <w:proofErr w:type="spellStart"/>
      <w:r w:rsidRPr="00D518CC">
        <w:rPr>
          <w:rFonts w:cs="Times New Roman"/>
          <w:szCs w:val="24"/>
        </w:rPr>
        <w:t>stresszorok</w:t>
      </w:r>
      <w:proofErr w:type="spellEnd"/>
      <w:r w:rsidRPr="00D518CC">
        <w:rPr>
          <w:rFonts w:cs="Times New Roman"/>
          <w:szCs w:val="24"/>
        </w:rPr>
        <w:t xml:space="preserve"> nagyobb stresszt jelentenek a sürgősségi ápolónők számára.</w:t>
      </w:r>
      <w:r w:rsidRPr="00D518CC">
        <w:rPr>
          <w:rStyle w:val="Vgjegyzet-hivatkozs"/>
          <w:rFonts w:cs="Times New Roman"/>
          <w:szCs w:val="24"/>
        </w:rPr>
        <w:endnoteReference w:id="13"/>
      </w:r>
    </w:p>
    <w:p w14:paraId="7E24F05E" w14:textId="7E56D870" w:rsidR="0060560F" w:rsidRPr="00D518CC" w:rsidRDefault="0060560F" w:rsidP="0060560F">
      <w:pPr>
        <w:rPr>
          <w:rFonts w:cs="Times New Roman"/>
          <w:szCs w:val="24"/>
        </w:rPr>
      </w:pPr>
      <w:r w:rsidRPr="00D518CC">
        <w:rPr>
          <w:rFonts w:cs="Times New Roman"/>
          <w:szCs w:val="24"/>
        </w:rPr>
        <w:t>Az alábbi kutatás szerint a COVID-19 járvány súlyos hatással van az emberek testi és pszichológiai egészségére. Mivel a járvány jelenleg is tart, elengedhetetlen a sürgősségi egészségügyi dolgozók orvosi és pszichológiai felkészültségének a fokozása. A tanulmány célja az volt, hogy megvizsgálják a COVID-19 pszichológiai hatását a sürgősségi dolgozókra. Tematikus keretrendszer-megközelítést alkalmazva, 15 sürgősségi egészségügyi szakembert kérdeztek meg, akik közvetlenül foglalkoztak COVID-19 betegekkel 2020. április 2-tól 2020. április 25-ig. A félig strukturált interjúkat szemtől szemben vagy telefonon végezték. Az adatokat tematikus elemzéssel elemezték. A megállapítások kiemelték a stressz-megküzdés első fő témáját, ideértve a média expozíciójának korlátozását. 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 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r w:rsidRPr="00D518CC">
        <w:rPr>
          <w:rStyle w:val="Vgjegyzet-hivatkozs"/>
          <w:rFonts w:cs="Times New Roman"/>
          <w:szCs w:val="24"/>
        </w:rPr>
        <w:endnoteReference w:id="14"/>
      </w:r>
    </w:p>
    <w:p w14:paraId="6A264B72" w14:textId="1A713C39" w:rsidR="0060560F" w:rsidRPr="00D518CC" w:rsidRDefault="0060560F" w:rsidP="0060560F">
      <w:pPr>
        <w:rPr>
          <w:rFonts w:cs="Times New Roman"/>
          <w:szCs w:val="24"/>
        </w:rPr>
      </w:pPr>
      <w:proofErr w:type="spellStart"/>
      <w:r w:rsidRPr="00D518CC">
        <w:rPr>
          <w:rFonts w:cs="Times New Roman"/>
          <w:szCs w:val="24"/>
        </w:rPr>
        <w:t>Salima</w:t>
      </w:r>
      <w:proofErr w:type="spellEnd"/>
      <w:r w:rsidRPr="00D518CC">
        <w:rPr>
          <w:rFonts w:cs="Times New Roman"/>
          <w:szCs w:val="24"/>
        </w:rPr>
        <w:t xml:space="preserve"> </w:t>
      </w:r>
      <w:proofErr w:type="spellStart"/>
      <w:r w:rsidRPr="00D518CC">
        <w:rPr>
          <w:rFonts w:cs="Times New Roman"/>
          <w:szCs w:val="24"/>
        </w:rPr>
        <w:t>Mansoor</w:t>
      </w:r>
      <w:proofErr w:type="spellEnd"/>
      <w:r w:rsidRPr="00D518CC">
        <w:rPr>
          <w:rFonts w:cs="Times New Roman"/>
          <w:szCs w:val="24"/>
        </w:rPr>
        <w:t xml:space="preserve"> </w:t>
      </w:r>
      <w:proofErr w:type="spellStart"/>
      <w:r w:rsidRPr="00D518CC">
        <w:rPr>
          <w:rFonts w:cs="Times New Roman"/>
          <w:szCs w:val="24"/>
        </w:rPr>
        <w:t>Kerai</w:t>
      </w:r>
      <w:proofErr w:type="spellEnd"/>
      <w:r w:rsidRPr="00D518CC">
        <w:rPr>
          <w:rFonts w:cs="Times New Roman"/>
          <w:szCs w:val="24"/>
        </w:rPr>
        <w:t xml:space="preserve"> és kutatótársai alapján a sürgősségi orvosi szolgálat (EMS) személyzete, különféle </w:t>
      </w:r>
      <w:proofErr w:type="spellStart"/>
      <w:r w:rsidRPr="00D518CC">
        <w:rPr>
          <w:rFonts w:cs="Times New Roman"/>
          <w:szCs w:val="24"/>
        </w:rPr>
        <w:t>stresszoroknak</w:t>
      </w:r>
      <w:proofErr w:type="spellEnd"/>
      <w:r w:rsidRPr="00D518CC">
        <w:rPr>
          <w:rFonts w:cs="Times New Roman"/>
          <w:szCs w:val="24"/>
        </w:rPr>
        <w:t xml:space="preserve"> vannak kitéve, és különösen hajlamosak a stresszreakciók kialakulására. Ez a tanulmány a poszttraumás stressz tüneteit és azok </w:t>
      </w:r>
      <w:proofErr w:type="spellStart"/>
      <w:r w:rsidRPr="00D518CC">
        <w:rPr>
          <w:rFonts w:cs="Times New Roman"/>
          <w:szCs w:val="24"/>
        </w:rPr>
        <w:t>előrejelzőit</w:t>
      </w:r>
      <w:proofErr w:type="spellEnd"/>
      <w:r w:rsidRPr="00D518CC">
        <w:rPr>
          <w:rFonts w:cs="Times New Roman"/>
          <w:szCs w:val="24"/>
        </w:rPr>
        <w:t xml:space="preserve"> értékeli egy kiválasztott EMS személyzete körében a pakisztáni </w:t>
      </w:r>
      <w:proofErr w:type="spellStart"/>
      <w:r w:rsidRPr="00D518CC">
        <w:rPr>
          <w:rFonts w:cs="Times New Roman"/>
          <w:szCs w:val="24"/>
        </w:rPr>
        <w:t>Karachiban</w:t>
      </w:r>
      <w:proofErr w:type="spellEnd"/>
      <w:r w:rsidRPr="00D518CC">
        <w:rPr>
          <w:rFonts w:cs="Times New Roman"/>
          <w:szCs w:val="24"/>
        </w:rPr>
        <w:t xml:space="preserve">. Az adatokat 518 EMS-környezetben dolgozó személyről gyűjtötték össze 2014 februárjától májusig. A résztvevőket az esemény skála </w:t>
      </w:r>
      <w:proofErr w:type="spellStart"/>
      <w:r w:rsidRPr="00D518CC">
        <w:rPr>
          <w:rFonts w:cs="Times New Roman"/>
          <w:szCs w:val="24"/>
        </w:rPr>
        <w:t>átdolgozott</w:t>
      </w:r>
      <w:proofErr w:type="spellEnd"/>
      <w:r w:rsidRPr="00D518CC">
        <w:rPr>
          <w:rFonts w:cs="Times New Roman"/>
          <w:szCs w:val="24"/>
        </w:rPr>
        <w:t xml:space="preserve"> hatása (IES-R) segítségével szűrték át a poszttraumás stressz tünetei szempontjából. Értékelték a résztvevők demográfiai és munkával kapcsolatos sajátosságait, a megküzdési stílusokat és a szociális támogatási rendszereket. Lineáris regressziót alkalmazt</w:t>
      </w:r>
      <w:r w:rsidR="008D7322">
        <w:rPr>
          <w:rFonts w:cs="Times New Roman"/>
          <w:szCs w:val="24"/>
        </w:rPr>
        <w:t>a</w:t>
      </w:r>
      <w:r w:rsidRPr="00D518CC">
        <w:rPr>
          <w:rFonts w:cs="Times New Roman"/>
          <w:szCs w:val="24"/>
        </w:rPr>
        <w:t xml:space="preserve">k az IES-R-n a poszttraumás stressz tüneteinek </w:t>
      </w:r>
      <w:proofErr w:type="spellStart"/>
      <w:r w:rsidRPr="00D518CC">
        <w:rPr>
          <w:rFonts w:cs="Times New Roman"/>
          <w:szCs w:val="24"/>
        </w:rPr>
        <w:t>prediktorainak</w:t>
      </w:r>
      <w:proofErr w:type="spellEnd"/>
      <w:r w:rsidRPr="00D518CC">
        <w:rPr>
          <w:rFonts w:cs="Times New Roman"/>
          <w:szCs w:val="24"/>
        </w:rPr>
        <w:t xml:space="preserve"> azonosítására. Az IES-R átlagos pontszáma 23,9 ± 12,1 volt. A diszfunkcionális megküzdési stílussal (β = 0,67 CI 0,39 - 0,95), szorongással és depresszióval (β = 0,64 CI 0,52 - 0,75) rendelkező </w:t>
      </w:r>
      <w:r w:rsidRPr="00D518CC">
        <w:rPr>
          <w:rFonts w:cs="Times New Roman"/>
          <w:szCs w:val="24"/>
        </w:rPr>
        <w:lastRenderedPageBreak/>
        <w:t xml:space="preserve">EMS személyzet nagyobb valószínűséggel </w:t>
      </w:r>
      <w:r w:rsidR="008D7322">
        <w:rPr>
          <w:rFonts w:cs="Times New Roman"/>
          <w:szCs w:val="24"/>
        </w:rPr>
        <w:t>tapasztalta</w:t>
      </w:r>
      <w:r w:rsidRPr="00D518CC">
        <w:rPr>
          <w:rFonts w:cs="Times New Roman"/>
          <w:szCs w:val="24"/>
        </w:rPr>
        <w:t xml:space="preserve"> a poszttraumás stressz tüneteinek súlyosság</w:t>
      </w:r>
      <w:r w:rsidR="008D7322">
        <w:rPr>
          <w:rFonts w:cs="Times New Roman"/>
          <w:szCs w:val="24"/>
        </w:rPr>
        <w:t>ának fokozódását</w:t>
      </w:r>
      <w:r w:rsidRPr="00D518CC">
        <w:rPr>
          <w:rFonts w:cs="Times New Roman"/>
          <w:szCs w:val="24"/>
        </w:rPr>
        <w:t xml:space="preserve">. Megállapították, hogy az életkor inverz összefüggést mutat a stressz tüneteivel (β = −0,17 CI 0,33 - -0,023), ami jelzi a fiatalabb EMS személyzet érzékenységét a stresszre. Az EMS személyzetének ebben a helyzetben mérsékelt szintű poszttraumás stressz tünetei voltak. A poszttraumás stressz tüneteinek jelentős </w:t>
      </w:r>
      <w:proofErr w:type="spellStart"/>
      <w:r w:rsidRPr="00D518CC">
        <w:rPr>
          <w:rFonts w:cs="Times New Roman"/>
          <w:szCs w:val="24"/>
        </w:rPr>
        <w:t>előrejelzői</w:t>
      </w:r>
      <w:proofErr w:type="spellEnd"/>
      <w:r w:rsidRPr="00D518CC">
        <w:rPr>
          <w:rFonts w:cs="Times New Roman"/>
          <w:szCs w:val="24"/>
        </w:rPr>
        <w:t xml:space="preserve"> ebben az EMS populációban az életkor, a megküzdési stílus, valamint a szorongás és a depresszió szintje</w:t>
      </w:r>
      <w:r w:rsidR="008D7322">
        <w:rPr>
          <w:rFonts w:cs="Times New Roman"/>
          <w:szCs w:val="24"/>
        </w:rPr>
        <w:t>i</w:t>
      </w:r>
      <w:r w:rsidRPr="00D518CC">
        <w:rPr>
          <w:rFonts w:cs="Times New Roman"/>
          <w:szCs w:val="24"/>
        </w:rPr>
        <w:t xml:space="preserve"> voltak. Ezek az </w:t>
      </w:r>
      <w:proofErr w:type="spellStart"/>
      <w:r w:rsidRPr="00D518CC">
        <w:rPr>
          <w:rFonts w:cs="Times New Roman"/>
          <w:szCs w:val="24"/>
        </w:rPr>
        <w:t>előrejelző</w:t>
      </w:r>
      <w:proofErr w:type="spellEnd"/>
      <w:r w:rsidRPr="00D518CC">
        <w:rPr>
          <w:rFonts w:cs="Times New Roman"/>
          <w:szCs w:val="24"/>
        </w:rPr>
        <w:t xml:space="preserve"> tényezők potenciális utat jelenthetnek a fronton dolgozók mentális egészségének javítását célzó beavatkozásokhoz.</w:t>
      </w:r>
      <w:r w:rsidRPr="00D518CC">
        <w:rPr>
          <w:rStyle w:val="Vgjegyzet-hivatkozs"/>
          <w:rFonts w:cs="Times New Roman"/>
          <w:szCs w:val="24"/>
        </w:rPr>
        <w:endnoteReference w:id="15"/>
      </w:r>
    </w:p>
    <w:p w14:paraId="5A2933A6" w14:textId="3183C5E8" w:rsidR="0060560F" w:rsidRPr="00D518CC" w:rsidRDefault="0060560F" w:rsidP="0060560F">
      <w:pPr>
        <w:rPr>
          <w:rFonts w:cs="Times New Roman"/>
          <w:szCs w:val="24"/>
        </w:rPr>
      </w:pPr>
      <w:r w:rsidRPr="00D518CC">
        <w:rPr>
          <w:rFonts w:cs="Times New Roman"/>
          <w:szCs w:val="24"/>
        </w:rPr>
        <w:t>Az alábbi kutatás szerint az egészségügyi</w:t>
      </w:r>
      <w:r w:rsidR="00A13E13">
        <w:rPr>
          <w:rFonts w:cs="Times New Roman"/>
          <w:szCs w:val="24"/>
        </w:rPr>
        <w:t xml:space="preserve"> beavatkozások</w:t>
      </w:r>
      <w:r w:rsidRPr="00D518CC">
        <w:rPr>
          <w:rFonts w:cs="Times New Roman"/>
          <w:szCs w:val="24"/>
        </w:rPr>
        <w:t xml:space="preserve"> sérüléseket okozhatnak az egészségügyi személyzet számára. Ezen sérülések egyike a tűszúrásos</w:t>
      </w:r>
      <w:r w:rsidR="00A13E13">
        <w:rPr>
          <w:rFonts w:cs="Times New Roman"/>
          <w:szCs w:val="24"/>
        </w:rPr>
        <w:t xml:space="preserve"> balesetek által okozott sérülés</w:t>
      </w:r>
      <w:r w:rsidRPr="00D518CC">
        <w:rPr>
          <w:rFonts w:cs="Times New Roman"/>
          <w:szCs w:val="24"/>
        </w:rPr>
        <w:t>. Ez vérrel terjedő betegségek, például HIV és hepatitis B terjedését eredményezheti</w:t>
      </w:r>
      <w:r w:rsidR="00A13E13">
        <w:rPr>
          <w:rFonts w:cs="Times New Roman"/>
          <w:szCs w:val="24"/>
        </w:rPr>
        <w:t>, ezért</w:t>
      </w:r>
      <w:r w:rsidRPr="00D518CC">
        <w:rPr>
          <w:rFonts w:cs="Times New Roman"/>
          <w:szCs w:val="24"/>
        </w:rPr>
        <w:t> a személyzet folyamatos stressznek van kitéve. A tanulmány célja az volt, hogy megvizsgálja a stabilizációs modellen alapuló oktatás hatását a sürgősségi és traumás osztályokon dolgozó ápolók körében a stressz által kiváltott tűszúrás-expozícióra. Ezt a kutatást 35 sürgősségi és traumatológiai osztályon dolgozó nővéren végezték el 2013. október-decemberben. Az adatokat kétrészes kérdőív segítségével gyűjtötték. A kérdőív megbízhatóságát és érvényességét megerősítették (α = 0, 92 és ICC = 0,94). Az adatokat SPSS 20. verzióval elemezt</w:t>
      </w:r>
      <w:r w:rsidR="00A13E13">
        <w:rPr>
          <w:rFonts w:cs="Times New Roman"/>
          <w:szCs w:val="24"/>
        </w:rPr>
        <w:t>é</w:t>
      </w:r>
      <w:r w:rsidRPr="00D518CC">
        <w:rPr>
          <w:rFonts w:cs="Times New Roman"/>
          <w:szCs w:val="24"/>
        </w:rPr>
        <w:t>k</w:t>
      </w:r>
      <w:r w:rsidR="00A13E13">
        <w:rPr>
          <w:rFonts w:cs="Times New Roman"/>
          <w:szCs w:val="24"/>
        </w:rPr>
        <w:t xml:space="preserve"> a szerzők</w:t>
      </w:r>
      <w:r w:rsidRPr="00D518CC">
        <w:rPr>
          <w:rFonts w:cs="Times New Roman"/>
          <w:szCs w:val="24"/>
        </w:rPr>
        <w:t xml:space="preserve">. Az egymintás </w:t>
      </w:r>
      <w:proofErr w:type="spellStart"/>
      <w:r w:rsidRPr="00D518CC">
        <w:rPr>
          <w:rFonts w:cs="Times New Roman"/>
          <w:szCs w:val="24"/>
        </w:rPr>
        <w:t>Kolmogorov</w:t>
      </w:r>
      <w:proofErr w:type="spellEnd"/>
      <w:r w:rsidRPr="00D518CC">
        <w:rPr>
          <w:rFonts w:cs="Times New Roman"/>
          <w:szCs w:val="24"/>
        </w:rPr>
        <w:t>-</w:t>
      </w:r>
      <w:proofErr w:type="spellStart"/>
      <w:r w:rsidRPr="00D518CC">
        <w:rPr>
          <w:rFonts w:cs="Times New Roman"/>
          <w:szCs w:val="24"/>
        </w:rPr>
        <w:t>Smirnov</w:t>
      </w:r>
      <w:proofErr w:type="spellEnd"/>
      <w:r w:rsidRPr="00D518CC">
        <w:rPr>
          <w:rFonts w:cs="Times New Roman"/>
          <w:szCs w:val="24"/>
        </w:rPr>
        <w:t>-tesztet, a független t-tesztet és a páros mintás t-tesztet alkalmazt</w:t>
      </w:r>
      <w:r w:rsidR="00A13E13">
        <w:rPr>
          <w:rFonts w:cs="Times New Roman"/>
          <w:szCs w:val="24"/>
        </w:rPr>
        <w:t>á</w:t>
      </w:r>
      <w:r w:rsidRPr="00D518CC">
        <w:rPr>
          <w:rFonts w:cs="Times New Roman"/>
          <w:szCs w:val="24"/>
        </w:rPr>
        <w:t>k. A</w:t>
      </w:r>
      <w:r w:rsidR="00A13E13">
        <w:rPr>
          <w:rFonts w:cs="Times New Roman"/>
          <w:szCs w:val="24"/>
        </w:rPr>
        <w:t>z ápolók</w:t>
      </w:r>
      <w:r w:rsidRPr="00D518CC">
        <w:rPr>
          <w:rFonts w:cs="Times New Roman"/>
          <w:szCs w:val="24"/>
        </w:rPr>
        <w:t xml:space="preserve"> által a beavatkozás előtt és után tapasztalt stressz átlagértéke és szórása 64,94 ± 15,67, illetve 43,91 ± 10,73 volt. Megállapítások azt mutatták, hogy az oktatás jelentősen csökkenti az ápolók tűszúrás stresszét (P &lt;0,001). E tanulmány eredményei szerint a tűszúrás hatásának és szövődményeinek következtében kialakuló stresszszint magas, és a csökkentéshez szükséges beavatkozások elengedhetetlenek.</w:t>
      </w:r>
      <w:r w:rsidRPr="00D518CC">
        <w:rPr>
          <w:rStyle w:val="Vgjegyzet-hivatkozs"/>
          <w:rFonts w:cs="Times New Roman"/>
          <w:szCs w:val="24"/>
        </w:rPr>
        <w:endnoteReference w:id="16"/>
      </w:r>
    </w:p>
    <w:p w14:paraId="79AF3BF8" w14:textId="4E0EEED2" w:rsidR="0060560F" w:rsidRPr="00D518CC" w:rsidRDefault="0060560F" w:rsidP="0060560F">
      <w:pPr>
        <w:rPr>
          <w:rFonts w:cs="Times New Roman"/>
          <w:szCs w:val="24"/>
        </w:rPr>
      </w:pPr>
      <w:r w:rsidRPr="00D518CC">
        <w:rPr>
          <w:rFonts w:cs="Times New Roman"/>
          <w:szCs w:val="24"/>
        </w:rPr>
        <w:t>M. Sand és munkatársai kutatása szerint a betegek stressz-megküzdési stratégiáinak értékelése mellett ugyanolyan figyelmet kell fordítani az egészségügyi szakemberekre.  A sürgősségi orvosok stressz-megküzdési stratégiáinak vizsgálatát tűzték ki célul Németországban. Keresztmetszeti vizsgálatot végeztek a Sürgősségi Orvosok Német Egyesületeihez és Németország két legnagyobb ECP toborzó ügynökségéhez fordulva, hogy meghívják tagjaikat. A német stressz-megküzdési stratégiák nyilvántartásával („</w:t>
      </w:r>
      <w:proofErr w:type="spellStart"/>
      <w:r w:rsidRPr="00D518CC">
        <w:rPr>
          <w:rFonts w:cs="Times New Roman"/>
          <w:szCs w:val="24"/>
        </w:rPr>
        <w:t>Stressververarbeitungfragebogen</w:t>
      </w:r>
      <w:proofErr w:type="spellEnd"/>
      <w:r w:rsidRPr="00D518CC">
        <w:rPr>
          <w:rFonts w:cs="Times New Roman"/>
          <w:szCs w:val="24"/>
        </w:rPr>
        <w:t xml:space="preserve">” SVF-78) </w:t>
      </w:r>
      <w:r w:rsidRPr="00D518CC">
        <w:rPr>
          <w:rFonts w:cs="Times New Roman"/>
          <w:szCs w:val="24"/>
        </w:rPr>
        <w:lastRenderedPageBreak/>
        <w:t>felhasználták a stressz-megküzdési pontszámokat, amelyek pozitív és negatív stratégiákat egyaránt lefedn</w:t>
      </w:r>
      <w:r w:rsidR="004F23A2">
        <w:rPr>
          <w:rFonts w:cs="Times New Roman"/>
          <w:szCs w:val="24"/>
        </w:rPr>
        <w:t>ek</w:t>
      </w:r>
      <w:r w:rsidRPr="00D518CC">
        <w:rPr>
          <w:rFonts w:cs="Times New Roman"/>
          <w:szCs w:val="24"/>
        </w:rPr>
        <w:t>. Elemzéseket végeztek, beleértve a khi-négyzet tesztet, a </w:t>
      </w:r>
      <w:r w:rsidRPr="00D518CC">
        <w:rPr>
          <w:rFonts w:cs="Times New Roman"/>
          <w:i/>
          <w:iCs/>
          <w:szCs w:val="24"/>
        </w:rPr>
        <w:t>t</w:t>
      </w:r>
      <w:r w:rsidRPr="00D518CC">
        <w:rPr>
          <w:rFonts w:cs="Times New Roman"/>
          <w:szCs w:val="24"/>
        </w:rPr>
        <w:t xml:space="preserve"> tesztet és a </w:t>
      </w:r>
      <w:proofErr w:type="spellStart"/>
      <w:r w:rsidRPr="00D518CC">
        <w:rPr>
          <w:rFonts w:cs="Times New Roman"/>
          <w:szCs w:val="24"/>
        </w:rPr>
        <w:t>multinomiális</w:t>
      </w:r>
      <w:proofErr w:type="spellEnd"/>
      <w:r w:rsidRPr="00D518CC">
        <w:rPr>
          <w:rFonts w:cs="Times New Roman"/>
          <w:szCs w:val="24"/>
        </w:rPr>
        <w:t xml:space="preserve"> logisztikai regresszió modellezést. Összesen 459 német sürgősségi orvos vett részt a vizsgálatban. A férfiakhoz képest a nőknél nagyobb valószínűséggel voltak negatív megküzdési stratégiák (</w:t>
      </w:r>
      <w:r w:rsidR="004F23A2">
        <w:rPr>
          <w:rFonts w:cs="Times New Roman"/>
          <w:szCs w:val="24"/>
        </w:rPr>
        <w:t xml:space="preserve">β </w:t>
      </w:r>
      <w:r w:rsidRPr="00D518CC">
        <w:rPr>
          <w:rFonts w:cs="Times New Roman"/>
          <w:szCs w:val="24"/>
        </w:rPr>
        <w:t>= 1,77; </w:t>
      </w:r>
      <w:r w:rsidRPr="00D518CC">
        <w:rPr>
          <w:rFonts w:cs="Times New Roman"/>
          <w:i/>
          <w:iCs/>
          <w:szCs w:val="24"/>
        </w:rPr>
        <w:t>p</w:t>
      </w:r>
      <w:r w:rsidRPr="00D518CC">
        <w:rPr>
          <w:rFonts w:cs="Times New Roman"/>
          <w:szCs w:val="24"/>
        </w:rPr>
        <w:t> &lt;0,001). Különösen a nők mutatják a szociális támogatás iránti igényt (</w:t>
      </w:r>
      <w:r w:rsidR="004F23A2">
        <w:rPr>
          <w:rFonts w:cs="Times New Roman"/>
          <w:szCs w:val="24"/>
        </w:rPr>
        <w:t>β</w:t>
      </w:r>
      <w:r w:rsidRPr="00D518CC">
        <w:rPr>
          <w:rFonts w:cs="Times New Roman"/>
          <w:szCs w:val="24"/>
        </w:rPr>
        <w:t xml:space="preserve"> = 1,55; </w:t>
      </w:r>
      <w:r w:rsidRPr="00D518CC">
        <w:rPr>
          <w:rFonts w:cs="Times New Roman"/>
          <w:i/>
          <w:iCs/>
          <w:szCs w:val="24"/>
        </w:rPr>
        <w:t>p</w:t>
      </w:r>
      <w:r w:rsidRPr="00D518CC">
        <w:rPr>
          <w:rFonts w:cs="Times New Roman"/>
          <w:szCs w:val="24"/>
        </w:rPr>
        <w:t> = 0,002), és inkább kerülik (béta = 2,59; </w:t>
      </w:r>
      <w:r w:rsidRPr="00D518CC">
        <w:rPr>
          <w:rFonts w:cs="Times New Roman"/>
          <w:i/>
          <w:iCs/>
          <w:szCs w:val="24"/>
        </w:rPr>
        <w:t>p</w:t>
      </w:r>
      <w:r w:rsidRPr="00D518CC">
        <w:rPr>
          <w:rFonts w:cs="Times New Roman"/>
          <w:szCs w:val="24"/>
        </w:rPr>
        <w:t> &lt;0,001) a menekülést (</w:t>
      </w:r>
      <w:r w:rsidR="004F23A2">
        <w:rPr>
          <w:rFonts w:cs="Times New Roman"/>
          <w:szCs w:val="24"/>
        </w:rPr>
        <w:t>β</w:t>
      </w:r>
      <w:r w:rsidRPr="00D518CC">
        <w:rPr>
          <w:rFonts w:cs="Times New Roman"/>
          <w:szCs w:val="24"/>
        </w:rPr>
        <w:t xml:space="preserve"> = 1,39; </w:t>
      </w:r>
      <w:r w:rsidRPr="00D518CC">
        <w:rPr>
          <w:rFonts w:cs="Times New Roman"/>
          <w:i/>
          <w:iCs/>
          <w:szCs w:val="24"/>
        </w:rPr>
        <w:t>p</w:t>
      </w:r>
      <w:r w:rsidRPr="00D518CC">
        <w:rPr>
          <w:rFonts w:cs="Times New Roman"/>
          <w:szCs w:val="24"/>
        </w:rPr>
        <w:t> = 0,004), a mentális folyamatos foglalkoztatást (</w:t>
      </w:r>
      <w:r w:rsidR="004F23A2">
        <w:rPr>
          <w:rFonts w:cs="Times New Roman"/>
          <w:szCs w:val="24"/>
        </w:rPr>
        <w:t>β</w:t>
      </w:r>
      <w:r w:rsidRPr="00D518CC">
        <w:rPr>
          <w:rFonts w:cs="Times New Roman"/>
          <w:szCs w:val="24"/>
        </w:rPr>
        <w:t xml:space="preserve"> = 1,58; </w:t>
      </w:r>
      <w:r w:rsidRPr="00D518CC">
        <w:rPr>
          <w:rFonts w:cs="Times New Roman"/>
          <w:i/>
          <w:iCs/>
          <w:szCs w:val="24"/>
        </w:rPr>
        <w:t>p</w:t>
      </w:r>
      <w:r w:rsidRPr="00D518CC">
        <w:rPr>
          <w:rFonts w:cs="Times New Roman"/>
          <w:szCs w:val="24"/>
        </w:rPr>
        <w:t> &lt;0,001) és a felmondást (</w:t>
      </w:r>
      <w:r w:rsidR="004F23A2">
        <w:rPr>
          <w:rFonts w:cs="Times New Roman"/>
          <w:szCs w:val="24"/>
        </w:rPr>
        <w:t>β</w:t>
      </w:r>
      <w:r w:rsidRPr="00D518CC">
        <w:rPr>
          <w:rFonts w:cs="Times New Roman"/>
          <w:szCs w:val="24"/>
        </w:rPr>
        <w:t xml:space="preserve"> = 2,09; </w:t>
      </w:r>
      <w:r w:rsidRPr="00D518CC">
        <w:rPr>
          <w:rFonts w:cs="Times New Roman"/>
          <w:i/>
          <w:iCs/>
          <w:szCs w:val="24"/>
        </w:rPr>
        <w:t>p</w:t>
      </w:r>
      <w:r w:rsidRPr="00D518CC">
        <w:rPr>
          <w:rFonts w:cs="Times New Roman"/>
          <w:szCs w:val="24"/>
        </w:rPr>
        <w:t> &lt;0,001), másrészt a férfiaknál ritkábban támaszkodtak a lebecsülésre és a védekezésre. 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w:t>
      </w:r>
      <w:r w:rsidRPr="00D518CC">
        <w:rPr>
          <w:rStyle w:val="Vgjegyzet-hivatkozs"/>
          <w:rFonts w:cs="Times New Roman"/>
          <w:szCs w:val="24"/>
        </w:rPr>
        <w:endnoteReference w:id="17"/>
      </w:r>
    </w:p>
    <w:p w14:paraId="529CA309" w14:textId="3653D306" w:rsidR="0060560F" w:rsidRPr="00D518CC" w:rsidRDefault="0060560F" w:rsidP="0060560F">
      <w:pPr>
        <w:rPr>
          <w:rFonts w:cs="Times New Roman"/>
          <w:szCs w:val="24"/>
        </w:rPr>
      </w:pPr>
      <w:r w:rsidRPr="00D518CC">
        <w:rPr>
          <w:rFonts w:cs="Times New Roman"/>
          <w:szCs w:val="24"/>
        </w:rPr>
        <w:t>Dr. Németh Anikó és kutatótársai szerint az egészségügyben végzett munka több szempontból is jelentős megterhelést jelent a dolgozó</w:t>
      </w:r>
      <w:r w:rsidR="006A6642">
        <w:rPr>
          <w:rFonts w:cs="Times New Roman"/>
          <w:szCs w:val="24"/>
        </w:rPr>
        <w:t>k</w:t>
      </w:r>
      <w:r w:rsidRPr="00D518CC">
        <w:rPr>
          <w:rFonts w:cs="Times New Roman"/>
          <w:szCs w:val="24"/>
        </w:rPr>
        <w:t>ra nézve, mely számos beavatkozásra kínál lehetőséget. A vizsgálat célja volt felmérni egy stresszkezelő és rekreációs tréning hatását a Mátrai Gyógyintézet dolgozói körében (N=77). Az eredmények azt mutatták, hogy a tréning leginkább az ápoló végzettségűek esetében volt hatékony, de az egyéb, nem ápoló végzettségű, de egészségügyi képesítéssel rendelkezők több paraméterében is jelentős javulás következett be. Az intézmény egyéb, nem egészségügyi képesítéssel rendelkező dolgozói esetében kismértékű, nem szignifikáns javulás mutatkozott.</w:t>
      </w:r>
      <w:r w:rsidRPr="00D518CC">
        <w:rPr>
          <w:rStyle w:val="Vgjegyzet-hivatkozs"/>
          <w:rFonts w:cs="Times New Roman"/>
          <w:szCs w:val="24"/>
        </w:rPr>
        <w:endnoteReference w:id="18"/>
      </w:r>
    </w:p>
    <w:p w14:paraId="5E27798B" w14:textId="77777777" w:rsidR="0060560F" w:rsidRPr="00D518CC" w:rsidRDefault="0060560F" w:rsidP="0060560F">
      <w:pPr>
        <w:rPr>
          <w:rFonts w:cs="Times New Roman"/>
          <w:szCs w:val="24"/>
        </w:rPr>
      </w:pPr>
      <w:proofErr w:type="spellStart"/>
      <w:r w:rsidRPr="00D518CC">
        <w:rPr>
          <w:rFonts w:cs="Times New Roman"/>
          <w:szCs w:val="24"/>
        </w:rPr>
        <w:t>Schiszler</w:t>
      </w:r>
      <w:proofErr w:type="spellEnd"/>
      <w:r w:rsidRPr="00D518CC">
        <w:rPr>
          <w:rFonts w:cs="Times New Roman"/>
          <w:szCs w:val="24"/>
        </w:rPr>
        <w:t xml:space="preserve"> Bence és munkatársai kutatása nyomán a magyar egészségügyi szférában dolgozók körében köztudott a magas fokú stresszhatás jelenléte, amely kihathat az egyénre. A kutatók célul tűzték ki a földi és légi mentésben dolgozók körében feltárni a munkahelyi stresszt, annak mértékét, illetve a pozitív és negatív megküzdési stratégiáikat. 2015. júniustól októberig vizsgálták Magyarországon a földi és légi mentésben dolgozókat. Az adatgyűjtést saját szerkesztésű, illetve a </w:t>
      </w:r>
      <w:proofErr w:type="spellStart"/>
      <w:r w:rsidRPr="00D518CC">
        <w:rPr>
          <w:rFonts w:cs="Times New Roman"/>
          <w:szCs w:val="24"/>
        </w:rPr>
        <w:t>Rahe</w:t>
      </w:r>
      <w:proofErr w:type="spellEnd"/>
      <w:r w:rsidRPr="00D518CC">
        <w:rPr>
          <w:rFonts w:cs="Times New Roman"/>
          <w:szCs w:val="24"/>
        </w:rPr>
        <w:t xml:space="preserve">-féle, Rövidített Stressz- és Megküzdési Kérdőív segítségével online formában végezték. A kutatás keresztmetszeti típusú, kvantitatív jellegű volt (n=141). Az adatelemzés SPSS 20.0 statisztikai szoftverrel történt. Szignifikanciahatár p&lt;0,05 volt. Nagyobb a munkahelyi stresszhatás jelenléte a földi mentésben dolgozóknál (p&lt;0,01), nagyobb mértékben jelentkeznek náluk testi és pszichológiai tünetek (p&lt;0,05). A Globális </w:t>
      </w:r>
      <w:r w:rsidRPr="00D518CC">
        <w:rPr>
          <w:rFonts w:cs="Times New Roman"/>
          <w:szCs w:val="24"/>
        </w:rPr>
        <w:lastRenderedPageBreak/>
        <w:t xml:space="preserve">Stressz és Megküzdési Index alapján hatékonyabb </w:t>
      </w:r>
      <w:proofErr w:type="spellStart"/>
      <w:r w:rsidRPr="00D518CC">
        <w:rPr>
          <w:rFonts w:cs="Times New Roman"/>
          <w:szCs w:val="24"/>
        </w:rPr>
        <w:t>copingmechanizmus</w:t>
      </w:r>
      <w:proofErr w:type="spellEnd"/>
      <w:r w:rsidRPr="00D518CC">
        <w:rPr>
          <w:rFonts w:cs="Times New Roman"/>
          <w:szCs w:val="24"/>
        </w:rPr>
        <w:t xml:space="preserve"> figyelhető meg a légi mentésben dolgozóknál (p&lt;0,01). A kutatók azt az eredményt állapították meg, hogy aránytalanság áll fenn a dolgozót ért stresszhatás és az azzal való megküzdési mechanizmus közt. A munkahelyi stressz csökkentésében a munkahelyek humán menedzsmentjének alapvető szerepe és érdeke is kell, hogy legyen.</w:t>
      </w:r>
      <w:r w:rsidRPr="00D518CC">
        <w:rPr>
          <w:rStyle w:val="Vgjegyzet-hivatkozs"/>
          <w:rFonts w:cs="Times New Roman"/>
          <w:szCs w:val="24"/>
        </w:rPr>
        <w:endnoteReference w:id="19"/>
      </w:r>
    </w:p>
    <w:p w14:paraId="30438E7F" w14:textId="0237349F" w:rsidR="00120274" w:rsidRPr="00D518CC" w:rsidRDefault="0060560F" w:rsidP="00A040D3">
      <w:pPr>
        <w:rPr>
          <w:rFonts w:cs="Times New Roman"/>
          <w:szCs w:val="24"/>
        </w:rPr>
      </w:pPr>
      <w:r w:rsidRPr="00D518CC">
        <w:rPr>
          <w:rFonts w:cs="Times New Roman"/>
          <w:szCs w:val="24"/>
        </w:rPr>
        <w:t xml:space="preserve">Deutsch Szilvia és Gergely Éva kutatásukban egészségügyi szakdolgozókat kérdeztek meg azzal a céllal, hogy feltárják az egészségügyben, mint szervezetben előforduló problémaforrások mindegyikét, melyek </w:t>
      </w:r>
      <w:proofErr w:type="spellStart"/>
      <w:r w:rsidRPr="00D518CC">
        <w:rPr>
          <w:rFonts w:cs="Times New Roman"/>
          <w:szCs w:val="24"/>
        </w:rPr>
        <w:t>stresszorként</w:t>
      </w:r>
      <w:proofErr w:type="spellEnd"/>
      <w:r w:rsidRPr="00D518CC">
        <w:rPr>
          <w:rFonts w:cs="Times New Roman"/>
          <w:szCs w:val="24"/>
        </w:rPr>
        <w:t xml:space="preserve"> jelentkezhetnek a dolgozók munkavégzése során. A dolgozókat érő stressz mértékét egy előzetes interjún alapuló, a mintára specifikusan általuk kialakított kérdőívvel mérték, mely nyitott </w:t>
      </w:r>
      <w:proofErr w:type="spellStart"/>
      <w:r w:rsidRPr="00D518CC">
        <w:rPr>
          <w:rFonts w:cs="Times New Roman"/>
          <w:szCs w:val="24"/>
        </w:rPr>
        <w:t>itemeket</w:t>
      </w:r>
      <w:proofErr w:type="spellEnd"/>
      <w:r w:rsidRPr="00D518CC">
        <w:rPr>
          <w:rFonts w:cs="Times New Roman"/>
          <w:szCs w:val="24"/>
        </w:rPr>
        <w:t xml:space="preserve"> is tartalmaz a stressztényezők, az ezekkel való sikeres megküzdés lehetséges módjainak és az egészségügyi intézmények által szükséges megelőző lépések feltárására. Jelen tanulmányban az előzetes interjúk és a nyitott </w:t>
      </w:r>
      <w:proofErr w:type="spellStart"/>
      <w:r w:rsidRPr="00D518CC">
        <w:rPr>
          <w:rFonts w:cs="Times New Roman"/>
          <w:szCs w:val="24"/>
        </w:rPr>
        <w:t>itemekre</w:t>
      </w:r>
      <w:proofErr w:type="spellEnd"/>
      <w:r w:rsidRPr="00D518CC">
        <w:rPr>
          <w:rFonts w:cs="Times New Roman"/>
          <w:szCs w:val="24"/>
        </w:rPr>
        <w:t xml:space="preserve"> adott válaszok alapján összegezték az egészségügyi szakdolgozókat érintő stresszforrásokat és az elkerülésük érdekében hozható preventív szervezeti változtatásokat. A nyílt kérdések válaszai alapján a stressz okozta tünetek közül első helyen szerepel az ingerlékenység, a fejfájás, szívpanaszok és az alvászavar. A megküzdés módjai között a sport a </w:t>
      </w:r>
      <w:proofErr w:type="spellStart"/>
      <w:r w:rsidRPr="00D518CC">
        <w:rPr>
          <w:rFonts w:cs="Times New Roman"/>
          <w:szCs w:val="24"/>
        </w:rPr>
        <w:t>legpreferáltabb</w:t>
      </w:r>
      <w:proofErr w:type="spellEnd"/>
      <w:r w:rsidRPr="00D518CC">
        <w:rPr>
          <w:rFonts w:cs="Times New Roman"/>
          <w:szCs w:val="24"/>
        </w:rPr>
        <w:t xml:space="preserve">, melyet a problémák másokkal történő megosztása és a kirándulás követ. Jelen tanulmányban kitértek a dolgozók elégedettségét növelő tényezők meghatározására is. Az elégedettséget a higiénés és </w:t>
      </w:r>
      <w:proofErr w:type="spellStart"/>
      <w:r w:rsidRPr="00D518CC">
        <w:rPr>
          <w:rFonts w:cs="Times New Roman"/>
          <w:szCs w:val="24"/>
        </w:rPr>
        <w:t>motivátor</w:t>
      </w:r>
      <w:proofErr w:type="spellEnd"/>
      <w:r w:rsidRPr="00D518CC">
        <w:rPr>
          <w:rFonts w:cs="Times New Roman"/>
          <w:szCs w:val="24"/>
        </w:rPr>
        <w:t xml:space="preserve"> tényezők egyaránt meghatározzák, összhangban Herzberg kéttényezős elméletével (</w:t>
      </w:r>
      <w:proofErr w:type="spellStart"/>
      <w:r w:rsidRPr="00D518CC">
        <w:rPr>
          <w:rFonts w:cs="Times New Roman"/>
          <w:szCs w:val="24"/>
        </w:rPr>
        <w:t>Maslow</w:t>
      </w:r>
      <w:proofErr w:type="spellEnd"/>
      <w:r w:rsidRPr="00D518CC">
        <w:rPr>
          <w:rFonts w:cs="Times New Roman"/>
          <w:szCs w:val="24"/>
        </w:rPr>
        <w:t xml:space="preserve">, 1954, 1966, idézi Klein, 2012), hiszen a stresszre vonatkozó nyílt </w:t>
      </w:r>
      <w:proofErr w:type="spellStart"/>
      <w:r w:rsidRPr="00D518CC">
        <w:rPr>
          <w:rFonts w:cs="Times New Roman"/>
          <w:szCs w:val="24"/>
        </w:rPr>
        <w:t>itemek</w:t>
      </w:r>
      <w:proofErr w:type="spellEnd"/>
      <w:r w:rsidRPr="00D518CC">
        <w:rPr>
          <w:rFonts w:cs="Times New Roman"/>
          <w:szCs w:val="24"/>
        </w:rPr>
        <w:t xml:space="preserve"> elemzésénél azt az eredményt kapták, hogy a méltányos fizetés, megbecsülés, szakmai elismerés csökkentheti a munkahelyi elégedetlenséget. A megkérdezett dolgozók úgy érzik, hogy a stressz csökkentése és a dolgozók elégedettségének növelése érdekében a munkahely is tehetne intézkedéseket, bár ezek megvalósításának akadálya elsősorban a megfelelő gazdasági háttér hiányában keresendő.</w:t>
      </w:r>
      <w:r w:rsidRPr="00D518CC">
        <w:rPr>
          <w:rStyle w:val="Vgjegyzet-hivatkozs"/>
          <w:rFonts w:cs="Times New Roman"/>
          <w:szCs w:val="24"/>
        </w:rPr>
        <w:endnoteReference w:id="20"/>
      </w:r>
      <w:bookmarkEnd w:id="7"/>
    </w:p>
    <w:p w14:paraId="5D720555" w14:textId="4146DE32" w:rsidR="00744653" w:rsidRPr="00D518CC" w:rsidRDefault="0060560F" w:rsidP="002A2E77">
      <w:pPr>
        <w:pStyle w:val="Cmsor1"/>
        <w:rPr>
          <w:rFonts w:cs="Times New Roman"/>
        </w:rPr>
      </w:pPr>
      <w:bookmarkStart w:id="17" w:name="_Toc99313408"/>
      <w:bookmarkEnd w:id="1"/>
      <w:r w:rsidRPr="00D518CC">
        <w:rPr>
          <w:rStyle w:val="Cmsor1Char"/>
          <w:rFonts w:cs="Times New Roman"/>
          <w:b/>
        </w:rPr>
        <w:t>Vizsgálati módszertan</w:t>
      </w:r>
      <w:bookmarkEnd w:id="17"/>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18" w:name="_Toc99313409"/>
      <w:r w:rsidRPr="006C63A4">
        <w:rPr>
          <w:rStyle w:val="Cmsor2Char"/>
          <w:b/>
        </w:rPr>
        <w:t>Kutatás típusa</w:t>
      </w:r>
      <w:bookmarkEnd w:id="18"/>
      <w:r w:rsidRPr="006C63A4">
        <w:t xml:space="preserve"> </w:t>
      </w:r>
    </w:p>
    <w:p w14:paraId="33ED458A" w14:textId="5D9FA7A0" w:rsidR="00CB3C03" w:rsidRPr="00DC51FB" w:rsidRDefault="00CB3C03" w:rsidP="00D518CC">
      <w:pPr>
        <w:rPr>
          <w:rFonts w:cs="Times New Roman"/>
          <w:b/>
          <w:bCs/>
          <w:szCs w:val="24"/>
        </w:rPr>
      </w:pPr>
      <w:r w:rsidRPr="00DC51FB">
        <w:rPr>
          <w:rFonts w:cs="Times New Roman"/>
          <w:szCs w:val="24"/>
        </w:rPr>
        <w:t xml:space="preserve">Kutatásom során keresztmetszeti és retrospektív adatokat tartalmazó kvalitatív és kvantitatív elemeket vizsgáltam. </w:t>
      </w:r>
    </w:p>
    <w:p w14:paraId="4E35670D" w14:textId="7D1AC023" w:rsidR="00CC5C31" w:rsidRPr="00DC51FB" w:rsidRDefault="000022B4" w:rsidP="00DC51FB">
      <w:pPr>
        <w:pStyle w:val="Cmsor2"/>
      </w:pPr>
      <w:bookmarkStart w:id="19" w:name="_Toc99313410"/>
      <w:r w:rsidRPr="006C63A4">
        <w:rPr>
          <w:rStyle w:val="Cmsor2Char"/>
          <w:b/>
        </w:rPr>
        <w:lastRenderedPageBreak/>
        <w:t>Kutatás helye és időpontja</w:t>
      </w:r>
      <w:bookmarkEnd w:id="19"/>
      <w:r w:rsidRPr="006C63A4">
        <w:t xml:space="preserve"> </w:t>
      </w:r>
    </w:p>
    <w:p w14:paraId="41C554E1" w14:textId="5E1DA6D9"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 xml:space="preserve">Űrlapok segítségével a kérdőívek kitöltése 2022.02.09.-én kezdődött és 2022.02.17.-én fejeződött be. </w:t>
      </w:r>
    </w:p>
    <w:p w14:paraId="4F21F120" w14:textId="757BBFAE" w:rsidR="00994BBF" w:rsidRPr="00D518CC" w:rsidRDefault="000022B4" w:rsidP="00994BBF">
      <w:pPr>
        <w:pStyle w:val="Cmsor2"/>
        <w:rPr>
          <w:rFonts w:cs="Times New Roman"/>
        </w:rPr>
      </w:pPr>
      <w:bookmarkStart w:id="20" w:name="_Toc99313411"/>
      <w:r w:rsidRPr="00D518CC">
        <w:rPr>
          <w:rStyle w:val="Cmsor2Char"/>
          <w:rFonts w:cs="Times New Roman"/>
          <w:b/>
        </w:rPr>
        <w:t>Célcsoport meghatározása</w:t>
      </w:r>
      <w:bookmarkEnd w:id="20"/>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1" w:name="_Toc99313412"/>
      <w:r w:rsidRPr="00D518CC">
        <w:rPr>
          <w:rStyle w:val="Cmsor2Char"/>
          <w:rFonts w:cs="Times New Roman"/>
          <w:b/>
        </w:rPr>
        <w:t>Mintavételi eljárás</w:t>
      </w:r>
      <w:bookmarkEnd w:id="21"/>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2" w:name="_Toc99313413"/>
      <w:r w:rsidRPr="00D518CC">
        <w:rPr>
          <w:rStyle w:val="Cmsor3Char"/>
          <w:rFonts w:cs="Times New Roman"/>
          <w:b/>
        </w:rPr>
        <w:t>Mintavétel módja</w:t>
      </w:r>
      <w:r w:rsidR="00E179CA" w:rsidRPr="00D518CC">
        <w:rPr>
          <w:rStyle w:val="Cmsor3Char"/>
          <w:rFonts w:cs="Times New Roman"/>
          <w:b/>
        </w:rPr>
        <w:t>, folyamata</w:t>
      </w:r>
      <w:bookmarkEnd w:id="22"/>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3" w:name="_Toc99313414"/>
      <w:r w:rsidRPr="00D518CC">
        <w:rPr>
          <w:rStyle w:val="Cmsor3Char"/>
          <w:rFonts w:cs="Times New Roman"/>
          <w:b/>
        </w:rPr>
        <w:t>Beválasztási</w:t>
      </w:r>
      <w:r w:rsidR="00E179CA" w:rsidRPr="00D518CC">
        <w:rPr>
          <w:rStyle w:val="Cmsor3Char"/>
          <w:rFonts w:cs="Times New Roman"/>
          <w:b/>
        </w:rPr>
        <w:t xml:space="preserve"> és kizárási kritériumok</w:t>
      </w:r>
      <w:bookmarkEnd w:id="23"/>
      <w:r w:rsidRPr="00D518CC">
        <w:rPr>
          <w:rFonts w:cs="Times New Roman"/>
        </w:rPr>
        <w:t xml:space="preserve"> </w:t>
      </w:r>
    </w:p>
    <w:p w14:paraId="19E880CC" w14:textId="2CA2FD23" w:rsidR="001C6BD9" w:rsidRPr="001C6BD9" w:rsidRDefault="001C6BD9" w:rsidP="00D518CC">
      <w:pPr>
        <w:pStyle w:val="Listaszerbekezds"/>
        <w:ind w:left="0"/>
        <w:rPr>
          <w:rFonts w:cs="Times New Roman"/>
          <w:szCs w:val="24"/>
        </w:rPr>
      </w:pPr>
      <w:r>
        <w:rPr>
          <w:rFonts w:cs="Times New Roman"/>
          <w:szCs w:val="24"/>
        </w:rPr>
        <w:t xml:space="preserve">Beválasztási kritériumként </w:t>
      </w:r>
      <w:r w:rsidR="00DC51FB">
        <w:rPr>
          <w:rFonts w:cs="Times New Roman"/>
          <w:szCs w:val="24"/>
        </w:rPr>
        <w:t xml:space="preserve">azon </w:t>
      </w:r>
      <w:r>
        <w:rPr>
          <w:rFonts w:cs="Times New Roman"/>
          <w:szCs w:val="24"/>
        </w:rPr>
        <w:t>egészségügyi dolgozók kerültek meghatározásra</w:t>
      </w:r>
      <w:r w:rsidR="00DC51FB">
        <w:rPr>
          <w:rFonts w:cs="Times New Roman"/>
          <w:szCs w:val="24"/>
        </w:rPr>
        <w:t>, akiknek legmagasabb iskolai végzettsége legalább szakiskola és/vagy középiskolai érettségi.</w:t>
      </w:r>
    </w:p>
    <w:p w14:paraId="010CADC9" w14:textId="5E73A08E" w:rsidR="00785CF0" w:rsidRDefault="00785CF0" w:rsidP="00D518CC">
      <w:pPr>
        <w:pStyle w:val="Listaszerbekezds"/>
        <w:ind w:left="0"/>
        <w:rPr>
          <w:rFonts w:cs="Times New Roman"/>
          <w:szCs w:val="24"/>
        </w:rPr>
      </w:pPr>
    </w:p>
    <w:p w14:paraId="14E34BB2" w14:textId="16A7F383" w:rsidR="00785CF0" w:rsidRPr="00D518CC" w:rsidRDefault="001C6BD9" w:rsidP="00D518CC">
      <w:pPr>
        <w:pStyle w:val="Listaszerbekezds"/>
        <w:ind w:left="0"/>
        <w:rPr>
          <w:rFonts w:cs="Times New Roman"/>
          <w:b/>
          <w:bCs/>
          <w:szCs w:val="24"/>
        </w:rPr>
      </w:pPr>
      <w:r>
        <w:rPr>
          <w:rFonts w:cs="Times New Roman"/>
          <w:szCs w:val="24"/>
        </w:rPr>
        <w:t xml:space="preserve">Kizárási kritériumként szakiskolánál és/vagy középiskolai érettséginél alacsonyabb képesítés került meghatározásra. </w:t>
      </w:r>
    </w:p>
    <w:p w14:paraId="032BBF80" w14:textId="4A99DF40" w:rsidR="00531EFF" w:rsidRPr="00D518CC" w:rsidRDefault="00E179CA" w:rsidP="00531EFF">
      <w:pPr>
        <w:pStyle w:val="Cmsor3"/>
        <w:rPr>
          <w:rFonts w:cs="Times New Roman"/>
        </w:rPr>
      </w:pPr>
      <w:bookmarkStart w:id="24" w:name="_Toc99313415"/>
      <w:r w:rsidRPr="00D518CC">
        <w:rPr>
          <w:rStyle w:val="Cmsor3Char"/>
          <w:rFonts w:cs="Times New Roman"/>
          <w:b/>
        </w:rPr>
        <w:t>M</w:t>
      </w:r>
      <w:r w:rsidR="000022B4" w:rsidRPr="00D518CC">
        <w:rPr>
          <w:rStyle w:val="Cmsor3Char"/>
          <w:rFonts w:cs="Times New Roman"/>
          <w:b/>
        </w:rPr>
        <w:t>intanagyság</w:t>
      </w:r>
      <w:bookmarkEnd w:id="24"/>
      <w:r w:rsidR="000022B4" w:rsidRPr="00D518CC">
        <w:rPr>
          <w:rFonts w:cs="Times New Roman"/>
        </w:rPr>
        <w:t xml:space="preserve"> </w:t>
      </w:r>
    </w:p>
    <w:p w14:paraId="36A98B7A" w14:textId="30947AB5"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akinek általános iskola volt a legmagasabb iskolai végzettsége. </w:t>
      </w:r>
    </w:p>
    <w:p w14:paraId="5CCD1A5D" w14:textId="0C166A47" w:rsidR="000022B4" w:rsidRPr="00D518CC" w:rsidRDefault="000022B4" w:rsidP="00D518CC">
      <w:pPr>
        <w:pStyle w:val="Cmsor2"/>
        <w:rPr>
          <w:rFonts w:cs="Times New Roman"/>
        </w:rPr>
      </w:pPr>
      <w:bookmarkStart w:id="25" w:name="_Toc99313416"/>
      <w:r w:rsidRPr="00D518CC">
        <w:rPr>
          <w:rStyle w:val="Cmsor2Char"/>
          <w:rFonts w:cs="Times New Roman"/>
          <w:b/>
        </w:rPr>
        <w:t>Alkalmazott módszer</w:t>
      </w:r>
      <w:bookmarkEnd w:id="25"/>
      <w:r w:rsidRPr="00D518CC">
        <w:rPr>
          <w:rFonts w:cs="Times New Roman"/>
        </w:rPr>
        <w:t xml:space="preserve"> </w:t>
      </w:r>
    </w:p>
    <w:p w14:paraId="4B306CF0" w14:textId="28CA8082" w:rsidR="00E179CA" w:rsidRPr="00D07BCC" w:rsidRDefault="002C2BAC" w:rsidP="00D518CC">
      <w:pPr>
        <w:pStyle w:val="Listaszerbekezds"/>
        <w:ind w:left="0"/>
        <w:rPr>
          <w:rFonts w:cs="Times New Roman"/>
          <w:color w:val="000000" w:themeColor="text1"/>
          <w:szCs w:val="24"/>
        </w:rPr>
      </w:pPr>
      <w:bookmarkStart w:id="26" w:name="_Hlk99275135"/>
      <w:bookmarkStart w:id="27" w:name="_Hlk61934183"/>
      <w:r w:rsidRPr="00D07BCC">
        <w:rPr>
          <w:rFonts w:cs="Times New Roman"/>
          <w:color w:val="000000" w:themeColor="text1"/>
          <w:szCs w:val="24"/>
        </w:rPr>
        <w:t>K</w:t>
      </w:r>
      <w:r w:rsidR="000022B4" w:rsidRPr="00D07BCC">
        <w:rPr>
          <w:rFonts w:cs="Times New Roman"/>
          <w:color w:val="000000" w:themeColor="text1"/>
          <w:szCs w:val="24"/>
        </w:rPr>
        <w:t>érdőív alapján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a kutatásban részvevőket</w:t>
      </w:r>
      <w:bookmarkEnd w:id="26"/>
      <w:r w:rsidR="000022B4" w:rsidRPr="00D07BCC">
        <w:rPr>
          <w:rFonts w:cs="Times New Roman"/>
          <w:color w:val="000000" w:themeColor="text1"/>
          <w:szCs w:val="24"/>
        </w:rPr>
        <w:t xml:space="preserve">, négy szempontrendszerbe osztott kérdések szerint. 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adatokra vonatkozó kérdések szerepel</w:t>
      </w:r>
      <w:r w:rsidR="003F4D20" w:rsidRPr="00D07BCC">
        <w:rPr>
          <w:rFonts w:cs="Times New Roman"/>
          <w:color w:val="000000" w:themeColor="text1"/>
          <w:szCs w:val="24"/>
        </w:rPr>
        <w:t>t</w:t>
      </w:r>
      <w:r w:rsidR="000022B4" w:rsidRPr="00D07BCC">
        <w:rPr>
          <w:rFonts w:cs="Times New Roman"/>
          <w:color w:val="000000" w:themeColor="text1"/>
          <w:szCs w:val="24"/>
        </w:rPr>
        <w:t>ek. A második csoportban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w:t>
      </w:r>
      <w:r w:rsidR="000022B4" w:rsidRPr="00D07BCC">
        <w:rPr>
          <w:rFonts w:cs="Times New Roman"/>
          <w:color w:val="000000" w:themeColor="text1"/>
          <w:szCs w:val="24"/>
        </w:rPr>
        <w:lastRenderedPageBreak/>
        <w:t>milyen stresszhelyzetekkel találkoznak, hogyan élik meg azokat. Következő csoportban a megküzdési stratégiákra kérde</w:t>
      </w:r>
      <w:r w:rsidR="003F4D20" w:rsidRPr="00D07BCC">
        <w:rPr>
          <w:rFonts w:cs="Times New Roman"/>
          <w:color w:val="000000" w:themeColor="text1"/>
          <w:szCs w:val="24"/>
        </w:rPr>
        <w:t>ztem</w:t>
      </w:r>
      <w:r w:rsidR="000022B4" w:rsidRPr="00D07BCC">
        <w:rPr>
          <w:rFonts w:cs="Times New Roman"/>
          <w:color w:val="000000" w:themeColor="text1"/>
          <w:szCs w:val="24"/>
        </w:rPr>
        <w:t xml:space="preserve"> rá, azok használatára. Végül a dolgozók egészségi állapotára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vannak-e krónikus betegségek, fájdalmak, alvászavarok stb. </w:t>
      </w:r>
      <w:bookmarkEnd w:id="27"/>
    </w:p>
    <w:p w14:paraId="47962A28" w14:textId="4431A413" w:rsidR="00E179CA" w:rsidRDefault="00E179CA" w:rsidP="00D518CC">
      <w:pPr>
        <w:pStyle w:val="Cmsor2"/>
        <w:rPr>
          <w:rFonts w:cs="Times New Roman"/>
        </w:rPr>
      </w:pPr>
      <w:bookmarkStart w:id="28" w:name="_Toc99313417"/>
      <w:r w:rsidRPr="00D518CC">
        <w:rPr>
          <w:rFonts w:cs="Times New Roman"/>
        </w:rPr>
        <w:t>Idegen forrásból átvett elemek ismertetése</w:t>
      </w:r>
      <w:bookmarkEnd w:id="28"/>
    </w:p>
    <w:p w14:paraId="3F70368F" w14:textId="77000158" w:rsidR="002C2BAC" w:rsidRPr="00D07BCC" w:rsidRDefault="002C2BAC" w:rsidP="002C2BAC">
      <w:proofErr w:type="spellStart"/>
      <w:r w:rsidRPr="00D07BCC">
        <w:t>Nistor</w:t>
      </w:r>
      <w:proofErr w:type="spellEnd"/>
      <w:r w:rsidRPr="00D07BCC">
        <w:t xml:space="preserve"> Katalin és munkatársai Munkahelyi </w:t>
      </w:r>
      <w:proofErr w:type="spellStart"/>
      <w:r w:rsidRPr="00D07BCC">
        <w:t>pszichoszociális</w:t>
      </w:r>
      <w:proofErr w:type="spellEnd"/>
      <w:r w:rsidRPr="00D07BCC">
        <w:t xml:space="preserve"> kockázati tényezők kapcsolata a depressziós tünetegyüttessel a magyar munkavállalók körében</w:t>
      </w:r>
      <w:r w:rsidRPr="00D07BCC">
        <w:rPr>
          <w:vertAlign w:val="superscript"/>
        </w:rPr>
        <w:endnoteReference w:id="21"/>
      </w:r>
      <w:r w:rsidRPr="00D07BCC">
        <w:t xml:space="preserve"> című kutatásában használt dán COPSOQ II (Koppenhágai Kérdőív a Munkahelyi </w:t>
      </w:r>
      <w:proofErr w:type="spellStart"/>
      <w:r w:rsidRPr="00D07BCC">
        <w:t>Pszichoszociális</w:t>
      </w:r>
      <w:proofErr w:type="spellEnd"/>
      <w:r w:rsidRPr="00D07BCC">
        <w:t xml:space="preserve"> Tényezőkről II) kérdőív alapján kérdeztem a kutatásban részvevőket.</w:t>
      </w:r>
      <w:r w:rsidR="009D5FA8">
        <w:t xml:space="preserve"> </w:t>
      </w:r>
      <w:r w:rsidR="00AB2CC4">
        <w:rPr>
          <w:rStyle w:val="Vgjegyzet-hivatkozs"/>
        </w:rPr>
        <w:endnoteReference w:id="22"/>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29" w:name="_Toc99313418"/>
      <w:r w:rsidRPr="00D518CC">
        <w:rPr>
          <w:rStyle w:val="Cmsor2Char"/>
          <w:rFonts w:cs="Times New Roman"/>
          <w:b/>
        </w:rPr>
        <w:t>Statisztikai elemzés módja</w:t>
      </w:r>
      <w:bookmarkEnd w:id="29"/>
      <w:r w:rsidRPr="00D518CC">
        <w:rPr>
          <w:rStyle w:val="Cmsor2Char"/>
          <w:rFonts w:cs="Times New Roman"/>
          <w:b/>
        </w:rPr>
        <w:t xml:space="preserve"> </w:t>
      </w:r>
    </w:p>
    <w:p w14:paraId="617DB2B5" w14:textId="64B5EB64" w:rsidR="00F50658" w:rsidRPr="00D518CC" w:rsidRDefault="00F50658" w:rsidP="00D518CC">
      <w:pPr>
        <w:pStyle w:val="Listaszerbekezds"/>
        <w:ind w:left="0"/>
        <w:rPr>
          <w:rFonts w:cs="Times New Roman"/>
          <w:szCs w:val="24"/>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9237D6">
        <w:rPr>
          <w:iCs/>
        </w:rPr>
        <w:t xml:space="preserve">-próbával elemeztem. </w:t>
      </w:r>
      <w:r w:rsidR="00171940">
        <w:rPr>
          <w:iCs/>
        </w:rPr>
        <w:t>Függő váltazók közé tartozik a stressz mértéke, a megküzdési stratégiák hatékonyságának mértéke</w:t>
      </w:r>
      <w:r w:rsidR="008E35E2">
        <w:rPr>
          <w:iCs/>
        </w:rPr>
        <w:t xml:space="preserve">. Független változók közé tartozik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30" w:name="_Toc99313419"/>
      <w:r w:rsidRPr="00776EA7">
        <w:rPr>
          <w:rStyle w:val="Cmsor2Char"/>
          <w:b/>
        </w:rPr>
        <w:t>Kutatás során használt informatikai szoftverek</w:t>
      </w:r>
      <w:bookmarkEnd w:id="30"/>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4D276802" w:rsidR="00236494" w:rsidRPr="00D518CC" w:rsidRDefault="00E179CA" w:rsidP="00D518CC">
      <w:pPr>
        <w:pStyle w:val="Cmsor2"/>
        <w:rPr>
          <w:rFonts w:cs="Times New Roman"/>
        </w:rPr>
      </w:pPr>
      <w:bookmarkStart w:id="31" w:name="_Toc99313420"/>
      <w:r w:rsidRPr="00D518CC">
        <w:rPr>
          <w:rFonts w:cs="Times New Roman"/>
        </w:rPr>
        <w:t>Etikai megfelelőségi szempontok érvényesülése</w:t>
      </w:r>
      <w:bookmarkEnd w:id="31"/>
    </w:p>
    <w:p w14:paraId="18F2D515" w14:textId="37017C0C" w:rsidR="002F2AAA" w:rsidRPr="00D518CC" w:rsidRDefault="00E179CA" w:rsidP="00531EFF">
      <w:pPr>
        <w:pStyle w:val="Cmsor1"/>
        <w:rPr>
          <w:rFonts w:cs="Times New Roman"/>
        </w:rPr>
      </w:pPr>
      <w:bookmarkStart w:id="32" w:name="_Toc99313421"/>
      <w:r w:rsidRPr="00D518CC">
        <w:rPr>
          <w:rStyle w:val="Cmsor1Char"/>
          <w:rFonts w:cs="Times New Roman"/>
          <w:b/>
        </w:rPr>
        <w:t>E</w:t>
      </w:r>
      <w:r w:rsidR="00A505A3" w:rsidRPr="00D518CC">
        <w:rPr>
          <w:rStyle w:val="Cmsor1Char"/>
          <w:rFonts w:cs="Times New Roman"/>
          <w:b/>
        </w:rPr>
        <w:t>redmények</w:t>
      </w:r>
      <w:bookmarkEnd w:id="32"/>
      <w:r w:rsidR="00A505A3" w:rsidRPr="00D518CC">
        <w:rPr>
          <w:rFonts w:cs="Times New Roman"/>
        </w:rPr>
        <w:t xml:space="preserve"> </w:t>
      </w:r>
    </w:p>
    <w:p w14:paraId="0B2821E1" w14:textId="1D1E6EE6" w:rsidR="00A505A3" w:rsidRDefault="008D6194" w:rsidP="00A505A3">
      <w:pPr>
        <w:rPr>
          <w:rFonts w:cs="Times New Roman"/>
          <w:szCs w:val="24"/>
        </w:rPr>
      </w:pPr>
      <w:r w:rsidRPr="00D518CC">
        <w:rPr>
          <w:rFonts w:cs="Times New Roman"/>
          <w:szCs w:val="24"/>
        </w:rPr>
        <w:t xml:space="preserve"> </w:t>
      </w:r>
    </w:p>
    <w:p w14:paraId="671D6AFF" w14:textId="77777777" w:rsidR="00E219FE" w:rsidRDefault="00E219FE" w:rsidP="00E219FE">
      <w:pPr>
        <w:pStyle w:val="Cmsor2"/>
      </w:pPr>
      <w:bookmarkStart w:id="33" w:name="_Toc99031815"/>
      <w:bookmarkStart w:id="34" w:name="_Toc99313422"/>
      <w:r>
        <w:lastRenderedPageBreak/>
        <w:t xml:space="preserve">Leíró </w:t>
      </w:r>
      <w:r w:rsidRPr="0085288C">
        <w:t>statisztika</w:t>
      </w:r>
      <w:bookmarkEnd w:id="33"/>
      <w:bookmarkEnd w:id="34"/>
    </w:p>
    <w:p w14:paraId="6E9EA6C7" w14:textId="77777777" w:rsidR="00E219FE" w:rsidRPr="0085288C" w:rsidRDefault="00E219FE" w:rsidP="00E219FE">
      <w:pPr>
        <w:pStyle w:val="Cmsor3"/>
      </w:pPr>
      <w:bookmarkStart w:id="35" w:name="_Toc99031816"/>
      <w:bookmarkStart w:id="36" w:name="_Toc99313423"/>
      <w:proofErr w:type="spellStart"/>
      <w:r w:rsidRPr="0085288C">
        <w:t>Szociodemográfiai</w:t>
      </w:r>
      <w:proofErr w:type="spellEnd"/>
      <w:r w:rsidRPr="0085288C">
        <w:t xml:space="preserve"> adatok</w:t>
      </w:r>
      <w:bookmarkEnd w:id="35"/>
      <w:bookmarkEnd w:id="36"/>
    </w:p>
    <w:p w14:paraId="577120F2" w14:textId="0EAEF259" w:rsidR="00E219FE" w:rsidRPr="006360F6" w:rsidRDefault="00E219FE" w:rsidP="00E219FE">
      <w:pPr>
        <w:rPr>
          <w:rFonts w:eastAsia="Times New Roman" w:cs="Times New Roman"/>
          <w:color w:val="000000"/>
          <w:szCs w:val="24"/>
          <w:lang w:eastAsia="hu-HU"/>
        </w:rPr>
      </w:pPr>
      <w:bookmarkStart w:id="37"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kritériumok egyike teljesült, </w:t>
      </w:r>
      <w:r w:rsidR="00536A53">
        <w:rPr>
          <w:rFonts w:cs="Times New Roman"/>
          <w:szCs w:val="24"/>
        </w:rPr>
        <w:t>azaz nem rendelkezett egészségügyi képzettséggel</w:t>
      </w:r>
      <w:r>
        <w:rPr>
          <w:rFonts w:cs="Times New Roman"/>
          <w:szCs w:val="24"/>
        </w:rPr>
        <w:t xml:space="preserve">. </w:t>
      </w:r>
      <w:bookmarkEnd w:id="37"/>
      <w:r>
        <w:rPr>
          <w:rFonts w:cs="Times New Roman"/>
          <w:szCs w:val="24"/>
        </w:rPr>
        <w:t>A 381 darab kitöltött kérdőív adatait elemezve, a megkérdezett személyek átlagos életkora 41,98 év volt, melyhez 11,23 szórás érték tartozik. A legfiatalabb válaszoló 21 éves, a legidősebb 65 éves volt. A kérdőívet kitöltő személyeknek a 31,0%-a (n=118) volt férfi és 69,0%-a (n=263) nő. A kérdőívem harmadik kérdés</w:t>
      </w:r>
      <w:r w:rsidR="00E02572">
        <w:rPr>
          <w:rFonts w:cs="Times New Roman"/>
          <w:szCs w:val="24"/>
        </w:rPr>
        <w:t>é</w:t>
      </w:r>
      <w:r>
        <w:rPr>
          <w:rFonts w:cs="Times New Roman"/>
          <w:szCs w:val="24"/>
        </w:rPr>
        <w:t>re</w:t>
      </w:r>
      <w:r w:rsidR="00E02572">
        <w:rPr>
          <w:rFonts w:cs="Times New Roman"/>
          <w:szCs w:val="24"/>
        </w:rPr>
        <w:t xml:space="preserve"> (legmagasabb iskolai végzettség)</w:t>
      </w:r>
      <w:r>
        <w:rPr>
          <w:rFonts w:cs="Times New Roman"/>
          <w:szCs w:val="24"/>
        </w:rPr>
        <w:t xml:space="preserve"> a válaszolók 2,6%-a (n=10) választotta a szakiskolát, 9,7%-a (n=37) pedig a középiskolai érettségit, mint az általuk megszerzett legmagasabb iskolai végzettséget. A megkérdezettek több mint felének, vagyis 51,4%-</w:t>
      </w:r>
      <w:proofErr w:type="spellStart"/>
      <w:r>
        <w:rPr>
          <w:rFonts w:cs="Times New Roman"/>
          <w:szCs w:val="24"/>
        </w:rPr>
        <w:t>ának</w:t>
      </w:r>
      <w:proofErr w:type="spellEnd"/>
      <w:r>
        <w:rPr>
          <w:rFonts w:cs="Times New Roman"/>
          <w:szCs w:val="24"/>
        </w:rPr>
        <w:t xml:space="preserve"> (n=196) érettségire épülő szakképzés szerepelt a válaszaik között erre a kérdésre, illetve 23,9%-</w:t>
      </w:r>
      <w:proofErr w:type="spellStart"/>
      <w:r>
        <w:rPr>
          <w:rFonts w:cs="Times New Roman"/>
          <w:szCs w:val="24"/>
        </w:rPr>
        <w:t>uk</w:t>
      </w:r>
      <w:proofErr w:type="spellEnd"/>
      <w:r>
        <w:rPr>
          <w:rFonts w:cs="Times New Roman"/>
          <w:szCs w:val="24"/>
        </w:rPr>
        <w:t xml:space="preserve"> (n=91) szerzett főiskolai és 12,3%-</w:t>
      </w:r>
      <w:proofErr w:type="spellStart"/>
      <w:r>
        <w:rPr>
          <w:rFonts w:cs="Times New Roman"/>
          <w:szCs w:val="24"/>
        </w:rPr>
        <w:t>uk</w:t>
      </w:r>
      <w:proofErr w:type="spellEnd"/>
      <w:r>
        <w:rPr>
          <w:rFonts w:cs="Times New Roman"/>
          <w:szCs w:val="24"/>
        </w:rPr>
        <w:t xml:space="preserve"> (n=47) egyetemi diplomát. A jelenlegi munkahely minőségére vonatkozó kérdésre a kérdőívet kitöltő személyek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sürgősségi </w:t>
      </w:r>
      <w:proofErr w:type="spellStart"/>
      <w:r>
        <w:rPr>
          <w:rFonts w:eastAsia="Times New Roman" w:cs="Times New Roman"/>
          <w:color w:val="000000"/>
          <w:szCs w:val="24"/>
          <w:lang w:eastAsia="hu-HU"/>
        </w:rPr>
        <w:t>prehospitális</w:t>
      </w:r>
      <w:proofErr w:type="spellEnd"/>
      <w:r>
        <w:rPr>
          <w:rFonts w:eastAsia="Times New Roman" w:cs="Times New Roman"/>
          <w:color w:val="000000"/>
          <w:szCs w:val="24"/>
          <w:lang w:eastAsia="hu-HU"/>
        </w:rPr>
        <w:t xml:space="preserve"> ellátásban dolgoznak.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16 esetben (39,0%) negyvennél kevesebb és 25 esetben (61,0%) 40 vagy afeletti számot írtak be a válaszadók arra kérdésre, hogy mennyi a betegszám egy átlagos 12 órás műszak alkalmával a munkahelyükön. 5 válaszoló erre a kérdésre egy-egy intervallumot írt, ezek számtani közepét véve és a többi válasz alapján a 41 adat elemzésével az átlagos betegszám a válaszolók körében 56,02, melyhez tartozó szórás 33,41 volt. A legkevesebb betegszám 15, a legtöbb 150 volt a kérdőívet kitöltő sürgősségi </w:t>
      </w:r>
      <w:proofErr w:type="spellStart"/>
      <w:r>
        <w:rPr>
          <w:rFonts w:eastAsia="Times New Roman" w:cs="Times New Roman"/>
          <w:color w:val="000000"/>
          <w:szCs w:val="24"/>
          <w:lang w:eastAsia="hu-HU"/>
        </w:rPr>
        <w:t>prehospitális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A jelenlegi munkakörében a válaszadók 39,1%-a (n=149) dolgozik kevesebb, mint tíz </w:t>
      </w:r>
      <w:r>
        <w:rPr>
          <w:rFonts w:eastAsia="Times New Roman" w:cs="Times New Roman"/>
          <w:color w:val="000000"/>
          <w:szCs w:val="24"/>
          <w:lang w:eastAsia="hu-HU"/>
        </w:rPr>
        <w:lastRenderedPageBreak/>
        <w:t>éve, és 23,6%-a (n=90) legalább tíz, de legfeljebb húsz éve. A megkérdezettek 17,8%-a (n=68) húsznál több, de harmincnál kevesebb éve, 16,8%-a (n=64) pedig több, mint harminc, de kevesebb, mint negyven éve, és mindössze a 2,6%-</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(n=10) dolgozik, több, mint negyven éve jelenlegi munkakörében.</w:t>
      </w:r>
    </w:p>
    <w:p w14:paraId="2A09B91C" w14:textId="77777777" w:rsidR="00E219FE" w:rsidRPr="005B674B" w:rsidRDefault="00E219FE" w:rsidP="00E219FE">
      <w:pPr>
        <w:pStyle w:val="Cmsor3"/>
      </w:pPr>
      <w:bookmarkStart w:id="38" w:name="_Toc99031817"/>
      <w:bookmarkStart w:id="39" w:name="_Toc99313424"/>
      <w:r w:rsidRPr="005B674B">
        <w:t xml:space="preserve">Munkahelyi </w:t>
      </w:r>
      <w:proofErr w:type="spellStart"/>
      <w:r w:rsidRPr="0085288C">
        <w:t>stresszorok</w:t>
      </w:r>
      <w:proofErr w:type="spellEnd"/>
      <w:r>
        <w:tab/>
      </w:r>
      <w:r>
        <w:tab/>
      </w:r>
      <w:r>
        <w:tab/>
        <w:t>***</w:t>
      </w:r>
      <w:bookmarkEnd w:id="38"/>
      <w:bookmarkEnd w:id="39"/>
    </w:p>
    <w:p w14:paraId="520F2ECD" w14:textId="4FD67325" w:rsidR="00E219FE" w:rsidRDefault="00E219FE" w:rsidP="00E219FE">
      <w:pPr>
        <w:rPr>
          <w:rFonts w:cs="Times New Roman"/>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Vizsgálni szerettem volna, hogy a kérdőívemet kitöltő személyek milyen gyakran voltak feszültek valamilyen munkahelyi váratlan esemény miatt az elmúlt hónap során. A válaszolók 5,0%-</w:t>
      </w:r>
      <w:r w:rsidR="00207FDC">
        <w:rPr>
          <w:rFonts w:cs="Times New Roman"/>
          <w:szCs w:val="24"/>
        </w:rPr>
        <w:t>ban</w:t>
      </w:r>
      <w:r>
        <w:rPr>
          <w:rFonts w:cs="Times New Roman"/>
          <w:szCs w:val="24"/>
        </w:rPr>
        <w:t xml:space="preserve"> (n=19) azt jelölt</w:t>
      </w:r>
      <w:r w:rsidR="00207FDC">
        <w:rPr>
          <w:rFonts w:cs="Times New Roman"/>
          <w:szCs w:val="24"/>
        </w:rPr>
        <w:t>ék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ezt az érzést. A kérdőívet kitöltő egészségügyi dolgozók 19,2%-a (n=73) soha nem érzi, 43,6%-a (n=166) csak néha, még 22,8%-a (n=87) elég gyakran és 14,4%-a (n=55) nagyon gyakran azt, hogy nem tud eleget tenni minden kötelezettségének. 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négyest a 19,4%-</w:t>
      </w:r>
      <w:proofErr w:type="spellStart"/>
      <w:r>
        <w:rPr>
          <w:rFonts w:cs="Times New Roman"/>
          <w:szCs w:val="24"/>
        </w:rPr>
        <w:t>uk</w:t>
      </w:r>
      <w:proofErr w:type="spellEnd"/>
      <w:r>
        <w:rPr>
          <w:rFonts w:cs="Times New Roman"/>
          <w:szCs w:val="24"/>
        </w:rPr>
        <w:t xml:space="preserve"> (n=74) jelölte meg.</w:t>
      </w:r>
    </w:p>
    <w:p w14:paraId="2B836130" w14:textId="600AF6CE" w:rsidR="00E219FE" w:rsidRPr="005B674B" w:rsidRDefault="00E219FE" w:rsidP="00E219FE">
      <w:pPr>
        <w:pStyle w:val="Cmsor3"/>
      </w:pPr>
      <w:bookmarkStart w:id="40" w:name="_Toc99031818"/>
      <w:bookmarkStart w:id="41" w:name="_Toc99313425"/>
      <w:r w:rsidRPr="005B674B">
        <w:t xml:space="preserve">Stresszre adott </w:t>
      </w:r>
      <w:r w:rsidRPr="0085288C">
        <w:t>válaszreakciók</w:t>
      </w:r>
      <w:bookmarkEnd w:id="40"/>
      <w:bookmarkEnd w:id="41"/>
    </w:p>
    <w:p w14:paraId="6A344BCC" w14:textId="5D715704" w:rsidR="00E219FE" w:rsidRPr="0085288C" w:rsidRDefault="00207FDC" w:rsidP="00E219FE">
      <w:pPr>
        <w:rPr>
          <w:rFonts w:cs="Times New Roman"/>
        </w:rPr>
      </w:pPr>
      <w:r>
        <w:rPr>
          <w:rFonts w:cs="Times New Roman"/>
          <w:szCs w:val="24"/>
        </w:rPr>
        <w:t>Célom</w:t>
      </w:r>
      <w:r w:rsidR="00E219FE">
        <w:rPr>
          <w:rFonts w:cs="Times New Roman"/>
          <w:szCs w:val="24"/>
        </w:rPr>
        <w:t xml:space="preserve"> vol</w:t>
      </w:r>
      <w:r>
        <w:rPr>
          <w:rFonts w:cs="Times New Roman"/>
          <w:szCs w:val="24"/>
        </w:rPr>
        <w:t>t</w:t>
      </w:r>
      <w:r w:rsidR="00E219FE">
        <w:rPr>
          <w:rFonts w:cs="Times New Roman"/>
          <w:szCs w:val="24"/>
        </w:rPr>
        <w:t xml:space="preserve"> megtudni, hogy a kérdőívemet kitöltő egészségügyi dolgozók milyen gyakran érezték magukat idegesnek, stresszesnek az elmúlt hónap során. Ebben az esetben a válaszolók 4,5%-a (n=17) jelölte, hogy soha, 33,3%-</w:t>
      </w:r>
      <w:proofErr w:type="spellStart"/>
      <w:r w:rsidR="00E219FE">
        <w:rPr>
          <w:rFonts w:cs="Times New Roman"/>
          <w:szCs w:val="24"/>
        </w:rPr>
        <w:t>uk</w:t>
      </w:r>
      <w:proofErr w:type="spellEnd"/>
      <w:r w:rsidR="00E219FE">
        <w:rPr>
          <w:rFonts w:cs="Times New Roman"/>
          <w:szCs w:val="24"/>
        </w:rPr>
        <w:t xml:space="preserve"> (n=127) a néha válaszlehetőséghez tartozó számot, valamint 33,6%-</w:t>
      </w:r>
      <w:proofErr w:type="spellStart"/>
      <w:r w:rsidR="00E219FE">
        <w:rPr>
          <w:rFonts w:cs="Times New Roman"/>
          <w:szCs w:val="24"/>
        </w:rPr>
        <w:t>uk</w:t>
      </w:r>
      <w:proofErr w:type="spellEnd"/>
      <w:r w:rsidR="00E219FE">
        <w:rPr>
          <w:rFonts w:cs="Times New Roman"/>
          <w:szCs w:val="24"/>
        </w:rPr>
        <w:t xml:space="preserve"> (n=128) elég gyakran, és 28,6%-</w:t>
      </w:r>
      <w:proofErr w:type="spellStart"/>
      <w:r w:rsidR="00E219FE">
        <w:rPr>
          <w:rFonts w:cs="Times New Roman"/>
          <w:szCs w:val="24"/>
        </w:rPr>
        <w:t>uk</w:t>
      </w:r>
      <w:proofErr w:type="spellEnd"/>
      <w:r w:rsidR="00E219FE">
        <w:rPr>
          <w:rFonts w:cs="Times New Roman"/>
          <w:szCs w:val="24"/>
        </w:rPr>
        <w:t xml:space="preserve"> (n=109) nagyon gyakran érezte idegesnek magát. Olyan</w:t>
      </w:r>
      <w:r>
        <w:rPr>
          <w:rFonts w:cs="Times New Roman"/>
          <w:szCs w:val="24"/>
        </w:rPr>
        <w:t>,</w:t>
      </w:r>
      <w:r w:rsidR="00E219FE">
        <w:rPr>
          <w:rFonts w:cs="Times New Roman"/>
          <w:szCs w:val="24"/>
        </w:rPr>
        <w:t xml:space="preserve"> munkával kapcsolatos dolgok a válaszadók 8,9%-át (n=34) soha, 34,6%-át (n=132) pedig néha dühítette fel, amelyeket nem tudtak befolyásolni, valamint 32,8%-</w:t>
      </w:r>
      <w:proofErr w:type="spellStart"/>
      <w:r w:rsidR="00E219FE">
        <w:rPr>
          <w:rFonts w:cs="Times New Roman"/>
          <w:szCs w:val="24"/>
        </w:rPr>
        <w:t>uk</w:t>
      </w:r>
      <w:proofErr w:type="spellEnd"/>
      <w:r w:rsidR="00E219FE">
        <w:rPr>
          <w:rFonts w:cs="Times New Roman"/>
          <w:szCs w:val="24"/>
        </w:rPr>
        <w:t xml:space="preserve"> (n=125) elég gyakran, és 23,6%-</w:t>
      </w:r>
      <w:proofErr w:type="spellStart"/>
      <w:r w:rsidR="00E219FE">
        <w:rPr>
          <w:rFonts w:cs="Times New Roman"/>
          <w:szCs w:val="24"/>
        </w:rPr>
        <w:t>uk</w:t>
      </w:r>
      <w:proofErr w:type="spellEnd"/>
      <w:r w:rsidR="00E219FE">
        <w:rPr>
          <w:rFonts w:cs="Times New Roman"/>
          <w:szCs w:val="24"/>
        </w:rPr>
        <w:t xml:space="preserve"> (n=90) nagyon gyakran érezte ezt az érzést az elmúlt egy hónap során. </w:t>
      </w:r>
      <w:r w:rsidR="00E219FE">
        <w:rPr>
          <w:rFonts w:cs="Times New Roman"/>
        </w:rPr>
        <w:t>A 381 válaszadó közül 222 fő, azaz a megkérdezettek 58,3%-a észlel magán testi tünetet amikor ideges. Őket megkérdeztem, hogy mik azok a tünetek</w:t>
      </w:r>
      <w:r>
        <w:rPr>
          <w:rFonts w:cs="Times New Roman"/>
        </w:rPr>
        <w:t>,</w:t>
      </w:r>
      <w:r w:rsidR="00E219FE">
        <w:rPr>
          <w:rFonts w:cs="Times New Roman"/>
        </w:rPr>
        <w:t xml:space="preserve"> amiket ilyenkor észlelnek. </w:t>
      </w:r>
      <w:r w:rsidR="009A1045">
        <w:rPr>
          <w:rFonts w:cs="Times New Roman"/>
        </w:rPr>
        <w:t xml:space="preserve">Az előző kérdésre igennel válaszoló 222 egészségügyi dolgozónak </w:t>
      </w:r>
      <w:r w:rsidR="009A1045">
        <w:rPr>
          <w:rFonts w:cs="Times New Roman"/>
        </w:rPr>
        <w:lastRenderedPageBreak/>
        <w:t>a 18,9%-a (n=42) észlel magán ilyenkor 2 vagy annál több testi tünetet, és ezen válaszadók 2,7%-a (n=6) erre a kérdésre nem válaszolt.</w:t>
      </w:r>
      <w:r w:rsidR="00E219FE">
        <w:rPr>
          <w:rFonts w:cs="Times New Roman"/>
        </w:rPr>
        <w:t xml:space="preserve"> A többi 216 válasz elemzése során főbb csoportokba soroltam a tüneteket. </w:t>
      </w:r>
      <w:proofErr w:type="spellStart"/>
      <w:r w:rsidR="00E219FE">
        <w:rPr>
          <w:rFonts w:cs="Times New Roman"/>
        </w:rPr>
        <w:t>Gastrointestinalis</w:t>
      </w:r>
      <w:proofErr w:type="spellEnd"/>
      <w:r w:rsidR="00E219FE">
        <w:rPr>
          <w:rFonts w:cs="Times New Roman"/>
        </w:rPr>
        <w:t xml:space="preserve"> panaszok közé soroltam például a gyomorgörcsöt, hasfájást, hányingert, </w:t>
      </w:r>
      <w:proofErr w:type="spellStart"/>
      <w:r w:rsidR="00E219FE">
        <w:rPr>
          <w:rFonts w:cs="Times New Roman"/>
        </w:rPr>
        <w:t>étvágytalanságo</w:t>
      </w:r>
      <w:r w:rsidR="009A1045">
        <w:rPr>
          <w:rFonts w:cs="Times New Roman"/>
        </w:rPr>
        <w:t>t</w:t>
      </w:r>
      <w:proofErr w:type="spellEnd"/>
      <w:r w:rsidR="00E219FE">
        <w:rPr>
          <w:rFonts w:cs="Times New Roman"/>
        </w:rPr>
        <w:t xml:space="preserve"> és a székeléssel kapcsolatos problémákat is. </w:t>
      </w:r>
      <w:proofErr w:type="spellStart"/>
      <w:r w:rsidR="00E219FE">
        <w:rPr>
          <w:rFonts w:cs="Times New Roman"/>
        </w:rPr>
        <w:t>Kardiovasculáris</w:t>
      </w:r>
      <w:proofErr w:type="spellEnd"/>
      <w:r w:rsidR="00E219FE">
        <w:rPr>
          <w:rFonts w:cs="Times New Roman"/>
        </w:rPr>
        <w:t xml:space="preserve"> panaszok közé pedig a mellkasi fájdalmat, </w:t>
      </w:r>
      <w:proofErr w:type="spellStart"/>
      <w:r w:rsidR="001F22F5">
        <w:rPr>
          <w:rFonts w:cs="Times New Roman"/>
        </w:rPr>
        <w:t>tachycardiát</w:t>
      </w:r>
      <w:proofErr w:type="spellEnd"/>
      <w:r w:rsidR="00E219FE">
        <w:rPr>
          <w:rFonts w:cs="Times New Roman"/>
        </w:rPr>
        <w:t>, valamint többek között a vérnyomásproblémákat is, és az egyéb csoportba az olyan tüneteket, mint az izzadás, látászavar vagy a szédülés. Azon válaszolók közül, akik azt jelölték, hogy stresszes helyzetben testi tüneteket észlelnek saját magukon 6,3%-</w:t>
      </w:r>
      <w:proofErr w:type="spellStart"/>
      <w:r w:rsidR="00E219FE">
        <w:rPr>
          <w:rFonts w:cs="Times New Roman"/>
        </w:rPr>
        <w:t>uknak</w:t>
      </w:r>
      <w:proofErr w:type="spellEnd"/>
      <w:r w:rsidR="00E219FE">
        <w:rPr>
          <w:rFonts w:cs="Times New Roman"/>
        </w:rPr>
        <w:t xml:space="preserve"> (n=14) vannak alvással összefüggő problémáik, 22,1%-</w:t>
      </w:r>
      <w:proofErr w:type="spellStart"/>
      <w:r w:rsidR="00E219FE">
        <w:rPr>
          <w:rFonts w:cs="Times New Roman"/>
        </w:rPr>
        <w:t>uknak</w:t>
      </w:r>
      <w:proofErr w:type="spellEnd"/>
      <w:r w:rsidR="00E219FE">
        <w:rPr>
          <w:rFonts w:cs="Times New Roman"/>
        </w:rPr>
        <w:t xml:space="preserve"> (n=49) </w:t>
      </w:r>
      <w:proofErr w:type="spellStart"/>
      <w:r w:rsidR="00E219FE">
        <w:rPr>
          <w:rFonts w:cs="Times New Roman"/>
        </w:rPr>
        <w:t>gastrointestinális</w:t>
      </w:r>
      <w:proofErr w:type="spellEnd"/>
      <w:r w:rsidR="00E219FE">
        <w:rPr>
          <w:rFonts w:cs="Times New Roman"/>
        </w:rPr>
        <w:t xml:space="preserve"> és 38,7%-</w:t>
      </w:r>
      <w:proofErr w:type="spellStart"/>
      <w:r w:rsidR="00E219FE">
        <w:rPr>
          <w:rFonts w:cs="Times New Roman"/>
        </w:rPr>
        <w:t>uknak</w:t>
      </w:r>
      <w:proofErr w:type="spellEnd"/>
      <w:r w:rsidR="00E219FE">
        <w:rPr>
          <w:rFonts w:cs="Times New Roman"/>
        </w:rPr>
        <w:t xml:space="preserve"> (n=86) </w:t>
      </w:r>
      <w:proofErr w:type="spellStart"/>
      <w:r w:rsidR="00E219FE">
        <w:rPr>
          <w:rFonts w:cs="Times New Roman"/>
        </w:rPr>
        <w:t>kardiáliovasculáris</w:t>
      </w:r>
      <w:proofErr w:type="spellEnd"/>
      <w:r w:rsidR="00E219FE">
        <w:rPr>
          <w:rFonts w:cs="Times New Roman"/>
        </w:rPr>
        <w:t xml:space="preserve"> jellegű tüneteik. Fejfájással stresszes helyzetben ezen emberek 37,8%-a (n=86) küzd, és 49,1%-</w:t>
      </w:r>
      <w:proofErr w:type="spellStart"/>
      <w:r w:rsidR="00E219FE">
        <w:rPr>
          <w:rFonts w:cs="Times New Roman"/>
        </w:rPr>
        <w:t>uk</w:t>
      </w:r>
      <w:proofErr w:type="spellEnd"/>
      <w:r w:rsidR="00E219FE">
        <w:rPr>
          <w:rFonts w:cs="Times New Roman"/>
        </w:rPr>
        <w:t xml:space="preserve"> (n=109) érez magukon még egyéb tüneteket is.</w:t>
      </w:r>
      <w:r w:rsidR="00F61810">
        <w:rPr>
          <w:rFonts w:cs="Times New Roman"/>
        </w:rPr>
        <w:t xml:space="preserve"> </w:t>
      </w:r>
      <w:r w:rsidR="00FF56D9">
        <w:rPr>
          <w:rFonts w:cs="Times New Roman"/>
        </w:rPr>
        <w:t>A</w:t>
      </w:r>
      <w:r w:rsidR="00606263">
        <w:rPr>
          <w:rFonts w:cs="Times New Roman"/>
        </w:rPr>
        <w:t xml:space="preserve"> 222</w:t>
      </w:r>
      <w:r w:rsidR="00FF56D9">
        <w:rPr>
          <w:rFonts w:cs="Times New Roman"/>
        </w:rPr>
        <w:t xml:space="preserve"> válaszadó</w:t>
      </w:r>
      <w:r w:rsidR="00606263">
        <w:rPr>
          <w:rFonts w:cs="Times New Roman"/>
        </w:rPr>
        <w:t xml:space="preserve"> közül</w:t>
      </w:r>
      <w:r w:rsidR="00FF56D9">
        <w:rPr>
          <w:rFonts w:cs="Times New Roman"/>
        </w:rPr>
        <w:t xml:space="preserve"> 47,3%-a (n=105) érez önmagán</w:t>
      </w:r>
      <w:r w:rsidR="003406CE">
        <w:rPr>
          <w:rFonts w:cs="Times New Roman"/>
        </w:rPr>
        <w:t xml:space="preserve"> olyan tüneteket, amelyek 2 vagy annál több általam felállított tünetcsoportba tartoznak</w:t>
      </w:r>
      <w:r w:rsidR="00FF56D9">
        <w:rPr>
          <w:rFonts w:cs="Times New Roman"/>
        </w:rPr>
        <w:t xml:space="preserve">. </w:t>
      </w:r>
      <w:r w:rsidR="003406CE">
        <w:rPr>
          <w:rFonts w:cs="Times New Roman"/>
        </w:rPr>
        <w:t>Az előző kérdésre igennel válaszoló egészségügyi dolgozók 38,3%-a (n=85) érez olyan tüneteket</w:t>
      </w:r>
      <w:r w:rsidR="00B6162F">
        <w:rPr>
          <w:rFonts w:cs="Times New Roman"/>
        </w:rPr>
        <w:t>,</w:t>
      </w:r>
      <w:r w:rsidR="003406CE">
        <w:rPr>
          <w:rFonts w:cs="Times New Roman"/>
        </w:rPr>
        <w:t xml:space="preserve"> amely 2, 8,1%-a (</w:t>
      </w:r>
      <w:r w:rsidR="00385E2E">
        <w:rPr>
          <w:rFonts w:cs="Times New Roman"/>
        </w:rPr>
        <w:t xml:space="preserve">n=15) </w:t>
      </w:r>
      <w:r w:rsidR="003406CE">
        <w:rPr>
          <w:rFonts w:cs="Times New Roman"/>
        </w:rPr>
        <w:t>olyanokat</w:t>
      </w:r>
      <w:r w:rsidR="00B6162F">
        <w:rPr>
          <w:rFonts w:cs="Times New Roman"/>
        </w:rPr>
        <w:t>,</w:t>
      </w:r>
      <w:r w:rsidR="003406CE">
        <w:rPr>
          <w:rFonts w:cs="Times New Roman"/>
        </w:rPr>
        <w:t xml:space="preserve"> amely 3 és 0,9%-a </w:t>
      </w:r>
      <w:r w:rsidR="00385E2E">
        <w:rPr>
          <w:rFonts w:cs="Times New Roman"/>
        </w:rPr>
        <w:t xml:space="preserve">(n=2) </w:t>
      </w:r>
      <w:r w:rsidR="003406CE">
        <w:rPr>
          <w:rFonts w:cs="Times New Roman"/>
        </w:rPr>
        <w:t>olyanokat</w:t>
      </w:r>
      <w:r w:rsidR="00B6162F">
        <w:rPr>
          <w:rFonts w:cs="Times New Roman"/>
        </w:rPr>
        <w:t>,</w:t>
      </w:r>
      <w:r w:rsidR="003406CE">
        <w:rPr>
          <w:rFonts w:cs="Times New Roman"/>
        </w:rPr>
        <w:t xml:space="preserve"> amely 4 általam felállított tünetcsoportba tar</w:t>
      </w:r>
      <w:r w:rsidR="00385E2E">
        <w:rPr>
          <w:rFonts w:cs="Times New Roman"/>
        </w:rPr>
        <w:t>t</w:t>
      </w:r>
      <w:r w:rsidR="003406CE">
        <w:rPr>
          <w:rFonts w:cs="Times New Roman"/>
        </w:rPr>
        <w:t>ozik.</w:t>
      </w:r>
      <w:r w:rsidR="00606263">
        <w:rPr>
          <w:rFonts w:cs="Times New Roman"/>
        </w:rPr>
        <w:t xml:space="preserve"> </w:t>
      </w:r>
    </w:p>
    <w:p w14:paraId="734CB762" w14:textId="77777777" w:rsidR="00E219FE" w:rsidRDefault="00E219FE" w:rsidP="00E219FE">
      <w:pPr>
        <w:pStyle w:val="Cmsor3"/>
      </w:pPr>
      <w:bookmarkStart w:id="42" w:name="_Toc99031819"/>
      <w:bookmarkStart w:id="43" w:name="_Toc99313426"/>
      <w:r w:rsidRPr="005B674B">
        <w:t xml:space="preserve">Egészség és az </w:t>
      </w:r>
      <w:r w:rsidRPr="0085288C">
        <w:t>életkörülmények</w:t>
      </w:r>
      <w:bookmarkEnd w:id="42"/>
      <w:bookmarkEnd w:id="43"/>
      <w:r w:rsidRPr="005B674B">
        <w:t xml:space="preserve"> </w:t>
      </w:r>
    </w:p>
    <w:p w14:paraId="6124287B" w14:textId="6FD2D5C8" w:rsidR="00E219FE" w:rsidRDefault="00E219FE" w:rsidP="00E219FE">
      <w:pPr>
        <w:rPr>
          <w:rFonts w:cs="Times New Roman"/>
        </w:rPr>
      </w:pPr>
      <w:r w:rsidRPr="00AA04D4">
        <w:rPr>
          <w:rFonts w:cs="Times New Roman"/>
        </w:rPr>
        <w:t>A megkérdezett személyek 11,8%-a (n=45) soha nem érzi, hogy a munkája által támasztott követelmények negatívan hatnának az életmódjára</w:t>
      </w:r>
      <w:r w:rsidR="00207FDC">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A kérdőívet kitöltő egészségügyi dolgozók 12,3%-</w:t>
      </w:r>
      <w:proofErr w:type="spellStart"/>
      <w:r>
        <w:rPr>
          <w:rFonts w:cs="Times New Roman"/>
        </w:rPr>
        <w:t>ának</w:t>
      </w:r>
      <w:proofErr w:type="spellEnd"/>
      <w:r>
        <w:rPr>
          <w:rFonts w:cs="Times New Roman"/>
        </w:rPr>
        <w:t xml:space="preserve"> </w:t>
      </w:r>
      <w:r>
        <w:t xml:space="preserve">(n=47) </w:t>
      </w:r>
      <w:r>
        <w:rPr>
          <w:rFonts w:cs="Times New Roman"/>
        </w:rPr>
        <w:t xml:space="preserve">a munkája soha nem vesz el annyi energiát, hogy az negatív hatással legyen életmódjára és az egészségi állapotára,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 xml:space="preserve">nagyon gyakran érzékeli.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érzékeli. Ezen három kérdésre adott válaszok gyakoriságának - ahol az 1 a „Soha”, a </w:t>
      </w:r>
      <w:r>
        <w:rPr>
          <w:rFonts w:cs="Times New Roman"/>
        </w:rPr>
        <w:lastRenderedPageBreak/>
        <w:t>2 a „Néha”, a 3 az „Elég gyakran” és a 4 a „Nagyon gyakran” kifejezéseket jelöli – a várható értékét és az ahhoz tartozó szórás értéket a * táblázatban tűntettem fel.</w:t>
      </w:r>
    </w:p>
    <w:tbl>
      <w:tblPr>
        <w:tblStyle w:val="Rcsostblzat"/>
        <w:tblW w:w="9151" w:type="dxa"/>
        <w:jc w:val="center"/>
        <w:tblLook w:val="04A0" w:firstRow="1" w:lastRow="0" w:firstColumn="1" w:lastColumn="0" w:noHBand="0" w:noVBand="1"/>
      </w:tblPr>
      <w:tblGrid>
        <w:gridCol w:w="3001"/>
        <w:gridCol w:w="3075"/>
        <w:gridCol w:w="3075"/>
      </w:tblGrid>
      <w:tr w:rsidR="00E219FE" w14:paraId="06DF4B57" w14:textId="77777777" w:rsidTr="0047358F">
        <w:trPr>
          <w:trHeight w:hRule="exact" w:val="340"/>
          <w:jc w:val="center"/>
        </w:trPr>
        <w:tc>
          <w:tcPr>
            <w:tcW w:w="3001" w:type="dxa"/>
            <w:vMerge w:val="restart"/>
            <w:vAlign w:val="center"/>
          </w:tcPr>
          <w:p w14:paraId="4331D684" w14:textId="77777777" w:rsidR="00E219FE" w:rsidRPr="006076E8" w:rsidRDefault="00E219FE" w:rsidP="0047358F">
            <w:pPr>
              <w:rPr>
                <w:rFonts w:cs="Times New Roman"/>
                <w:b/>
                <w:bCs/>
                <w:szCs w:val="24"/>
              </w:rPr>
            </w:pPr>
            <w:r>
              <w:rPr>
                <w:rFonts w:cs="Times New Roman"/>
                <w:b/>
                <w:bCs/>
                <w:szCs w:val="24"/>
              </w:rPr>
              <w:t>Vizsgált kérdés sorszáma:</w:t>
            </w:r>
          </w:p>
        </w:tc>
        <w:tc>
          <w:tcPr>
            <w:tcW w:w="6150" w:type="dxa"/>
            <w:gridSpan w:val="2"/>
            <w:vAlign w:val="center"/>
          </w:tcPr>
          <w:p w14:paraId="69FF6C01" w14:textId="77777777" w:rsidR="00E219FE" w:rsidRPr="006076E8" w:rsidRDefault="00E219FE" w:rsidP="0047358F">
            <w:pPr>
              <w:jc w:val="center"/>
              <w:rPr>
                <w:rFonts w:cs="Times New Roman"/>
                <w:b/>
                <w:bCs/>
                <w:szCs w:val="24"/>
              </w:rPr>
            </w:pPr>
            <w:r w:rsidRPr="006076E8">
              <w:rPr>
                <w:rFonts w:cs="Times New Roman"/>
                <w:b/>
                <w:bCs/>
                <w:szCs w:val="24"/>
              </w:rPr>
              <w:t>Gyakoriságfogalmakhoz tartozó pontszámok</w:t>
            </w:r>
            <w:r>
              <w:rPr>
                <w:rFonts w:cs="Times New Roman"/>
                <w:b/>
                <w:bCs/>
                <w:szCs w:val="24"/>
              </w:rPr>
              <w:t xml:space="preserve"> (1-4)</w:t>
            </w:r>
          </w:p>
        </w:tc>
      </w:tr>
      <w:tr w:rsidR="00E219FE" w14:paraId="493751D6" w14:textId="77777777" w:rsidTr="0047358F">
        <w:trPr>
          <w:trHeight w:hRule="exact" w:val="340"/>
          <w:jc w:val="center"/>
        </w:trPr>
        <w:tc>
          <w:tcPr>
            <w:tcW w:w="3001" w:type="dxa"/>
            <w:vMerge/>
            <w:vAlign w:val="center"/>
          </w:tcPr>
          <w:p w14:paraId="3F5A0E70" w14:textId="77777777" w:rsidR="00E219FE" w:rsidRPr="006076E8" w:rsidRDefault="00E219FE" w:rsidP="0047358F">
            <w:pPr>
              <w:rPr>
                <w:rFonts w:cs="Times New Roman"/>
                <w:b/>
                <w:bCs/>
                <w:szCs w:val="24"/>
              </w:rPr>
            </w:pPr>
          </w:p>
        </w:tc>
        <w:tc>
          <w:tcPr>
            <w:tcW w:w="3075" w:type="dxa"/>
            <w:vAlign w:val="center"/>
          </w:tcPr>
          <w:p w14:paraId="7CE8C39D" w14:textId="77777777" w:rsidR="00E219FE" w:rsidRPr="006076E8" w:rsidRDefault="00E219FE" w:rsidP="0047358F">
            <w:pPr>
              <w:jc w:val="center"/>
              <w:rPr>
                <w:rFonts w:cs="Times New Roman"/>
                <w:b/>
                <w:bCs/>
                <w:szCs w:val="24"/>
              </w:rPr>
            </w:pPr>
            <w:r>
              <w:rPr>
                <w:rFonts w:cs="Times New Roman"/>
                <w:b/>
                <w:bCs/>
                <w:szCs w:val="24"/>
              </w:rPr>
              <w:t>várható érték</w:t>
            </w:r>
          </w:p>
        </w:tc>
        <w:tc>
          <w:tcPr>
            <w:tcW w:w="3075" w:type="dxa"/>
            <w:vAlign w:val="center"/>
          </w:tcPr>
          <w:p w14:paraId="08A55194" w14:textId="77777777" w:rsidR="00E219FE" w:rsidRPr="006076E8" w:rsidRDefault="00E219FE" w:rsidP="0047358F">
            <w:pPr>
              <w:jc w:val="center"/>
              <w:rPr>
                <w:rFonts w:cs="Times New Roman"/>
                <w:b/>
                <w:bCs/>
                <w:szCs w:val="24"/>
              </w:rPr>
            </w:pPr>
            <w:r>
              <w:rPr>
                <w:rFonts w:cs="Times New Roman"/>
                <w:b/>
                <w:bCs/>
                <w:szCs w:val="24"/>
              </w:rPr>
              <w:t>szórás</w:t>
            </w:r>
          </w:p>
        </w:tc>
      </w:tr>
      <w:tr w:rsidR="00E219FE" w14:paraId="1BDE8308" w14:textId="77777777" w:rsidTr="0047358F">
        <w:trPr>
          <w:trHeight w:hRule="exact" w:val="340"/>
          <w:jc w:val="center"/>
        </w:trPr>
        <w:tc>
          <w:tcPr>
            <w:tcW w:w="3001" w:type="dxa"/>
            <w:vAlign w:val="center"/>
          </w:tcPr>
          <w:p w14:paraId="6A4B6BFC" w14:textId="77777777" w:rsidR="00E219FE" w:rsidRPr="006076E8" w:rsidRDefault="00E219FE" w:rsidP="0047358F">
            <w:pPr>
              <w:jc w:val="center"/>
              <w:rPr>
                <w:rFonts w:cs="Times New Roman"/>
                <w:szCs w:val="24"/>
              </w:rPr>
            </w:pPr>
            <w:r>
              <w:rPr>
                <w:rFonts w:cs="Times New Roman"/>
                <w:szCs w:val="24"/>
              </w:rPr>
              <w:t>18</w:t>
            </w:r>
          </w:p>
        </w:tc>
        <w:tc>
          <w:tcPr>
            <w:tcW w:w="3075" w:type="dxa"/>
            <w:vAlign w:val="center"/>
          </w:tcPr>
          <w:p w14:paraId="6A7A9C4E" w14:textId="77777777" w:rsidR="00E219FE" w:rsidRDefault="00E219FE" w:rsidP="0047358F">
            <w:pPr>
              <w:jc w:val="center"/>
              <w:rPr>
                <w:rFonts w:cs="Times New Roman"/>
                <w:szCs w:val="24"/>
              </w:rPr>
            </w:pPr>
            <w:r>
              <w:rPr>
                <w:rFonts w:cs="Times New Roman"/>
                <w:szCs w:val="24"/>
              </w:rPr>
              <w:t>2,73</w:t>
            </w:r>
          </w:p>
        </w:tc>
        <w:tc>
          <w:tcPr>
            <w:tcW w:w="3075" w:type="dxa"/>
            <w:vAlign w:val="center"/>
          </w:tcPr>
          <w:p w14:paraId="7CCB3C8A" w14:textId="77777777" w:rsidR="00E219FE" w:rsidRDefault="00E219FE" w:rsidP="0047358F">
            <w:pPr>
              <w:jc w:val="center"/>
              <w:rPr>
                <w:rFonts w:cs="Times New Roman"/>
                <w:szCs w:val="24"/>
              </w:rPr>
            </w:pPr>
            <w:r>
              <w:rPr>
                <w:rFonts w:cs="Times New Roman"/>
                <w:szCs w:val="24"/>
              </w:rPr>
              <w:t>0,99</w:t>
            </w:r>
          </w:p>
        </w:tc>
      </w:tr>
      <w:tr w:rsidR="00E219FE" w14:paraId="6E1CAFEA" w14:textId="77777777" w:rsidTr="0047358F">
        <w:trPr>
          <w:trHeight w:hRule="exact" w:val="340"/>
          <w:jc w:val="center"/>
        </w:trPr>
        <w:tc>
          <w:tcPr>
            <w:tcW w:w="3001" w:type="dxa"/>
            <w:vAlign w:val="center"/>
          </w:tcPr>
          <w:p w14:paraId="425577FD" w14:textId="77777777" w:rsidR="00E219FE" w:rsidRPr="006076E8" w:rsidRDefault="00E219FE" w:rsidP="0047358F">
            <w:pPr>
              <w:jc w:val="center"/>
              <w:rPr>
                <w:rFonts w:cs="Times New Roman"/>
                <w:szCs w:val="24"/>
              </w:rPr>
            </w:pPr>
            <w:r>
              <w:rPr>
                <w:rFonts w:cs="Times New Roman"/>
                <w:szCs w:val="24"/>
              </w:rPr>
              <w:t>19</w:t>
            </w:r>
          </w:p>
        </w:tc>
        <w:tc>
          <w:tcPr>
            <w:tcW w:w="3075" w:type="dxa"/>
            <w:vAlign w:val="center"/>
          </w:tcPr>
          <w:p w14:paraId="63E8F395" w14:textId="77777777" w:rsidR="00E219FE" w:rsidRDefault="00E219FE" w:rsidP="0047358F">
            <w:pPr>
              <w:jc w:val="center"/>
              <w:rPr>
                <w:rFonts w:cs="Times New Roman"/>
                <w:szCs w:val="24"/>
              </w:rPr>
            </w:pPr>
            <w:r>
              <w:rPr>
                <w:rFonts w:cs="Times New Roman"/>
                <w:szCs w:val="24"/>
              </w:rPr>
              <w:t>2,75</w:t>
            </w:r>
          </w:p>
        </w:tc>
        <w:tc>
          <w:tcPr>
            <w:tcW w:w="3075" w:type="dxa"/>
            <w:vAlign w:val="center"/>
          </w:tcPr>
          <w:p w14:paraId="7AD590B0" w14:textId="77777777" w:rsidR="00E219FE" w:rsidRDefault="00E219FE" w:rsidP="0047358F">
            <w:pPr>
              <w:jc w:val="center"/>
              <w:rPr>
                <w:rFonts w:cs="Times New Roman"/>
                <w:szCs w:val="24"/>
              </w:rPr>
            </w:pPr>
            <w:r>
              <w:rPr>
                <w:rFonts w:cs="Times New Roman"/>
                <w:szCs w:val="24"/>
              </w:rPr>
              <w:t>1,01</w:t>
            </w:r>
          </w:p>
        </w:tc>
      </w:tr>
      <w:tr w:rsidR="00E219FE" w14:paraId="61827BDF" w14:textId="77777777" w:rsidTr="0047358F">
        <w:trPr>
          <w:trHeight w:hRule="exact" w:val="340"/>
          <w:jc w:val="center"/>
        </w:trPr>
        <w:tc>
          <w:tcPr>
            <w:tcW w:w="3001" w:type="dxa"/>
            <w:vAlign w:val="center"/>
          </w:tcPr>
          <w:p w14:paraId="5D958723" w14:textId="77777777" w:rsidR="00E219FE" w:rsidRPr="006076E8" w:rsidRDefault="00E219FE" w:rsidP="0047358F">
            <w:pPr>
              <w:jc w:val="center"/>
              <w:rPr>
                <w:rFonts w:cs="Times New Roman"/>
                <w:szCs w:val="24"/>
              </w:rPr>
            </w:pPr>
            <w:r>
              <w:rPr>
                <w:rFonts w:cs="Times New Roman"/>
                <w:szCs w:val="24"/>
              </w:rPr>
              <w:t>20</w:t>
            </w:r>
          </w:p>
        </w:tc>
        <w:tc>
          <w:tcPr>
            <w:tcW w:w="3075" w:type="dxa"/>
            <w:vAlign w:val="center"/>
          </w:tcPr>
          <w:p w14:paraId="4C6E2F8B" w14:textId="77777777" w:rsidR="00E219FE" w:rsidRDefault="00E219FE" w:rsidP="0047358F">
            <w:pPr>
              <w:jc w:val="center"/>
              <w:rPr>
                <w:rFonts w:cs="Times New Roman"/>
                <w:szCs w:val="24"/>
              </w:rPr>
            </w:pPr>
            <w:r>
              <w:rPr>
                <w:rFonts w:cs="Times New Roman"/>
                <w:szCs w:val="24"/>
              </w:rPr>
              <w:t>2,68</w:t>
            </w:r>
          </w:p>
        </w:tc>
        <w:tc>
          <w:tcPr>
            <w:tcW w:w="3075" w:type="dxa"/>
            <w:vAlign w:val="center"/>
          </w:tcPr>
          <w:p w14:paraId="3A22BB91" w14:textId="77777777" w:rsidR="00E219FE" w:rsidRDefault="00E219FE" w:rsidP="0047358F">
            <w:pPr>
              <w:jc w:val="center"/>
              <w:rPr>
                <w:rFonts w:cs="Times New Roman"/>
                <w:szCs w:val="24"/>
              </w:rPr>
            </w:pPr>
            <w:r>
              <w:rPr>
                <w:rFonts w:cs="Times New Roman"/>
                <w:szCs w:val="24"/>
              </w:rPr>
              <w:t>1,02</w:t>
            </w:r>
          </w:p>
        </w:tc>
      </w:tr>
    </w:tbl>
    <w:p w14:paraId="65D6FDD0" w14:textId="77777777" w:rsidR="00E219FE" w:rsidRDefault="00E219FE" w:rsidP="00E219FE">
      <w:pPr>
        <w:rPr>
          <w:rFonts w:cs="Times New Roman"/>
        </w:rPr>
      </w:pPr>
      <w:r>
        <w:rPr>
          <w:rFonts w:cs="Times New Roman"/>
        </w:rPr>
        <w:t xml:space="preserve"> </w:t>
      </w:r>
    </w:p>
    <w:p w14:paraId="03D412AC" w14:textId="77777777" w:rsidR="00E219FE" w:rsidRDefault="00E219FE" w:rsidP="00E219FE">
      <w:pPr>
        <w:rPr>
          <w:rFonts w:cs="Times New Roman"/>
        </w:rPr>
      </w:pPr>
      <w:r>
        <w:rPr>
          <w:rFonts w:cs="Times New Roman"/>
        </w:rPr>
        <w:t xml:space="preserve">Vizsgáltam, hogy azon egészségügyi dolgozók, akik kitöltötték a kérdőívemet, mennyi időt töltöttek betegállományban az elmúlt hónap, illetve elmúlt év során. Ezen eredményeket a * és * táblázatok tartalmazzák. </w:t>
      </w:r>
    </w:p>
    <w:tbl>
      <w:tblPr>
        <w:tblStyle w:val="Rcsostblzat"/>
        <w:tblW w:w="0" w:type="auto"/>
        <w:tblLook w:val="04A0" w:firstRow="1" w:lastRow="0" w:firstColumn="1" w:lastColumn="0" w:noHBand="0" w:noVBand="1"/>
      </w:tblPr>
      <w:tblGrid>
        <w:gridCol w:w="2728"/>
        <w:gridCol w:w="2741"/>
        <w:gridCol w:w="2741"/>
      </w:tblGrid>
      <w:tr w:rsidR="00E219FE" w14:paraId="35BF7041" w14:textId="77777777" w:rsidTr="0047358F">
        <w:trPr>
          <w:trHeight w:hRule="exact" w:val="340"/>
        </w:trPr>
        <w:tc>
          <w:tcPr>
            <w:tcW w:w="3020" w:type="dxa"/>
            <w:vAlign w:val="center"/>
          </w:tcPr>
          <w:p w14:paraId="79DCF87E" w14:textId="5F477F0B" w:rsidR="00E219FE" w:rsidRPr="00B454D0" w:rsidRDefault="00E219FE" w:rsidP="0047358F">
            <w:pPr>
              <w:rPr>
                <w:rFonts w:cs="Times New Roman"/>
                <w:b/>
              </w:rPr>
            </w:pPr>
            <w:r w:rsidRPr="00B454D0">
              <w:rPr>
                <w:rFonts w:cs="Times New Roman"/>
                <w:b/>
              </w:rPr>
              <w:t>Napok száma</w:t>
            </w:r>
            <w:r w:rsidR="004475A8">
              <w:rPr>
                <w:rFonts w:cs="Times New Roman"/>
                <w:b/>
              </w:rPr>
              <w:t>/hó</w:t>
            </w:r>
            <w:r>
              <w:rPr>
                <w:rFonts w:cs="Times New Roman"/>
                <w:b/>
              </w:rPr>
              <w:t>:</w:t>
            </w:r>
          </w:p>
        </w:tc>
        <w:tc>
          <w:tcPr>
            <w:tcW w:w="3021" w:type="dxa"/>
            <w:vAlign w:val="center"/>
          </w:tcPr>
          <w:p w14:paraId="2D35F9D4" w14:textId="77777777" w:rsidR="00E219FE" w:rsidRDefault="00E219FE" w:rsidP="0047358F">
            <w:pPr>
              <w:jc w:val="center"/>
              <w:rPr>
                <w:rFonts w:cs="Times New Roman"/>
              </w:rPr>
            </w:pPr>
            <w:r w:rsidRPr="00B454D0">
              <w:rPr>
                <w:rFonts w:cs="Times New Roman"/>
                <w:b/>
              </w:rPr>
              <w:t>Átlagos gyakoriság (fő)</w:t>
            </w:r>
          </w:p>
        </w:tc>
        <w:tc>
          <w:tcPr>
            <w:tcW w:w="3021" w:type="dxa"/>
            <w:vAlign w:val="center"/>
          </w:tcPr>
          <w:p w14:paraId="0ABDFDD4" w14:textId="77777777" w:rsidR="00E219FE" w:rsidRDefault="00E219FE" w:rsidP="0047358F">
            <w:pPr>
              <w:jc w:val="center"/>
              <w:rPr>
                <w:rFonts w:cs="Times New Roman"/>
              </w:rPr>
            </w:pPr>
            <w:r w:rsidRPr="00B454D0">
              <w:rPr>
                <w:rFonts w:cs="Times New Roman"/>
                <w:b/>
              </w:rPr>
              <w:t>Relatív gyakoriság (%)</w:t>
            </w:r>
          </w:p>
        </w:tc>
      </w:tr>
      <w:tr w:rsidR="00E219FE" w14:paraId="5A525442" w14:textId="77777777" w:rsidTr="0047358F">
        <w:trPr>
          <w:trHeight w:hRule="exact" w:val="340"/>
        </w:trPr>
        <w:tc>
          <w:tcPr>
            <w:tcW w:w="3020" w:type="dxa"/>
            <w:vAlign w:val="center"/>
          </w:tcPr>
          <w:p w14:paraId="0C4236F9" w14:textId="77777777" w:rsidR="00E219FE" w:rsidRPr="0089616A" w:rsidRDefault="00E219FE" w:rsidP="0047358F">
            <w:pPr>
              <w:jc w:val="center"/>
              <w:rPr>
                <w:rFonts w:cs="Times New Roman"/>
                <w:b/>
              </w:rPr>
            </w:pPr>
            <w:r>
              <w:rPr>
                <w:rFonts w:cs="Times New Roman"/>
                <w:b/>
              </w:rPr>
              <w:t>0</w:t>
            </w:r>
          </w:p>
        </w:tc>
        <w:tc>
          <w:tcPr>
            <w:tcW w:w="3021" w:type="dxa"/>
            <w:vAlign w:val="center"/>
          </w:tcPr>
          <w:p w14:paraId="63439B43" w14:textId="77777777" w:rsidR="00E219FE" w:rsidRDefault="00E219FE" w:rsidP="0047358F">
            <w:pPr>
              <w:jc w:val="center"/>
              <w:rPr>
                <w:rFonts w:cs="Times New Roman"/>
              </w:rPr>
            </w:pPr>
            <w:r>
              <w:rPr>
                <w:rFonts w:cs="Times New Roman"/>
              </w:rPr>
              <w:t>304</w:t>
            </w:r>
          </w:p>
        </w:tc>
        <w:tc>
          <w:tcPr>
            <w:tcW w:w="3021" w:type="dxa"/>
            <w:vAlign w:val="center"/>
          </w:tcPr>
          <w:p w14:paraId="33A84B02" w14:textId="77777777" w:rsidR="00E219FE" w:rsidRDefault="00E219FE" w:rsidP="0047358F">
            <w:pPr>
              <w:jc w:val="center"/>
              <w:rPr>
                <w:rFonts w:cs="Times New Roman"/>
              </w:rPr>
            </w:pPr>
            <w:r>
              <w:rPr>
                <w:rFonts w:cs="Times New Roman"/>
              </w:rPr>
              <w:t>79,8</w:t>
            </w:r>
          </w:p>
        </w:tc>
      </w:tr>
      <w:tr w:rsidR="00E219FE" w14:paraId="1BF43AD7" w14:textId="77777777" w:rsidTr="0047358F">
        <w:trPr>
          <w:trHeight w:hRule="exact" w:val="340"/>
        </w:trPr>
        <w:tc>
          <w:tcPr>
            <w:tcW w:w="3020" w:type="dxa"/>
            <w:vAlign w:val="center"/>
          </w:tcPr>
          <w:p w14:paraId="23773B39" w14:textId="77777777" w:rsidR="00E219FE" w:rsidRPr="0089616A" w:rsidRDefault="00E219FE" w:rsidP="0047358F">
            <w:pPr>
              <w:jc w:val="center"/>
              <w:rPr>
                <w:rFonts w:cs="Times New Roman"/>
                <w:b/>
              </w:rPr>
            </w:pPr>
            <w:r>
              <w:rPr>
                <w:rFonts w:cs="Times New Roman"/>
                <w:b/>
              </w:rPr>
              <w:t>1-10</w:t>
            </w:r>
          </w:p>
        </w:tc>
        <w:tc>
          <w:tcPr>
            <w:tcW w:w="3021" w:type="dxa"/>
            <w:vAlign w:val="center"/>
          </w:tcPr>
          <w:p w14:paraId="3027CBFB" w14:textId="77777777" w:rsidR="00E219FE" w:rsidRDefault="00E219FE" w:rsidP="0047358F">
            <w:pPr>
              <w:jc w:val="center"/>
              <w:rPr>
                <w:rFonts w:cs="Times New Roman"/>
              </w:rPr>
            </w:pPr>
            <w:r>
              <w:rPr>
                <w:rFonts w:cs="Times New Roman"/>
              </w:rPr>
              <w:t>55</w:t>
            </w:r>
          </w:p>
        </w:tc>
        <w:tc>
          <w:tcPr>
            <w:tcW w:w="3021" w:type="dxa"/>
            <w:vAlign w:val="center"/>
          </w:tcPr>
          <w:p w14:paraId="01C92099" w14:textId="77777777" w:rsidR="00E219FE" w:rsidRDefault="00E219FE" w:rsidP="0047358F">
            <w:pPr>
              <w:jc w:val="center"/>
              <w:rPr>
                <w:rFonts w:cs="Times New Roman"/>
              </w:rPr>
            </w:pPr>
            <w:r>
              <w:rPr>
                <w:rFonts w:cs="Times New Roman"/>
              </w:rPr>
              <w:t>14,4</w:t>
            </w:r>
          </w:p>
        </w:tc>
      </w:tr>
      <w:tr w:rsidR="00E219FE" w14:paraId="62959DC0" w14:textId="77777777" w:rsidTr="0047358F">
        <w:trPr>
          <w:trHeight w:hRule="exact" w:val="340"/>
        </w:trPr>
        <w:tc>
          <w:tcPr>
            <w:tcW w:w="3020" w:type="dxa"/>
            <w:vAlign w:val="center"/>
          </w:tcPr>
          <w:p w14:paraId="038218DD" w14:textId="77777777" w:rsidR="00E219FE" w:rsidRPr="0089616A" w:rsidRDefault="00E219FE" w:rsidP="0047358F">
            <w:pPr>
              <w:jc w:val="center"/>
              <w:rPr>
                <w:rFonts w:cs="Times New Roman"/>
                <w:b/>
              </w:rPr>
            </w:pPr>
            <w:r>
              <w:rPr>
                <w:rFonts w:cs="Times New Roman"/>
                <w:b/>
              </w:rPr>
              <w:t>11-20</w:t>
            </w:r>
          </w:p>
        </w:tc>
        <w:tc>
          <w:tcPr>
            <w:tcW w:w="3021" w:type="dxa"/>
            <w:vAlign w:val="center"/>
          </w:tcPr>
          <w:p w14:paraId="310076BB" w14:textId="77777777" w:rsidR="00E219FE" w:rsidRDefault="00E219FE" w:rsidP="0047358F">
            <w:pPr>
              <w:jc w:val="center"/>
              <w:rPr>
                <w:rFonts w:cs="Times New Roman"/>
              </w:rPr>
            </w:pPr>
            <w:r>
              <w:rPr>
                <w:rFonts w:cs="Times New Roman"/>
              </w:rPr>
              <w:t>14</w:t>
            </w:r>
          </w:p>
        </w:tc>
        <w:tc>
          <w:tcPr>
            <w:tcW w:w="3021" w:type="dxa"/>
            <w:vAlign w:val="center"/>
          </w:tcPr>
          <w:p w14:paraId="79D7B05B" w14:textId="77777777" w:rsidR="00E219FE" w:rsidRDefault="00E219FE" w:rsidP="0047358F">
            <w:pPr>
              <w:jc w:val="center"/>
              <w:rPr>
                <w:rFonts w:cs="Times New Roman"/>
              </w:rPr>
            </w:pPr>
            <w:r>
              <w:rPr>
                <w:rFonts w:cs="Times New Roman"/>
              </w:rPr>
              <w:t>3,7</w:t>
            </w:r>
          </w:p>
        </w:tc>
      </w:tr>
      <w:tr w:rsidR="00E219FE" w14:paraId="3FD39542" w14:textId="77777777" w:rsidTr="0047358F">
        <w:trPr>
          <w:trHeight w:hRule="exact" w:val="340"/>
        </w:trPr>
        <w:tc>
          <w:tcPr>
            <w:tcW w:w="3020" w:type="dxa"/>
            <w:vAlign w:val="center"/>
          </w:tcPr>
          <w:p w14:paraId="20D1B0FC" w14:textId="77777777" w:rsidR="00E219FE" w:rsidRPr="0089616A" w:rsidRDefault="00E219FE" w:rsidP="0047358F">
            <w:pPr>
              <w:jc w:val="center"/>
              <w:rPr>
                <w:rFonts w:cs="Times New Roman"/>
                <w:b/>
              </w:rPr>
            </w:pPr>
            <w:r>
              <w:rPr>
                <w:rFonts w:cs="Times New Roman"/>
                <w:b/>
              </w:rPr>
              <w:t>21-30</w:t>
            </w:r>
          </w:p>
        </w:tc>
        <w:tc>
          <w:tcPr>
            <w:tcW w:w="3021" w:type="dxa"/>
            <w:vAlign w:val="center"/>
          </w:tcPr>
          <w:p w14:paraId="277F6C0B" w14:textId="77777777" w:rsidR="00E219FE" w:rsidRDefault="00E219FE" w:rsidP="0047358F">
            <w:pPr>
              <w:jc w:val="center"/>
              <w:rPr>
                <w:rFonts w:cs="Times New Roman"/>
              </w:rPr>
            </w:pPr>
            <w:r>
              <w:rPr>
                <w:rFonts w:cs="Times New Roman"/>
              </w:rPr>
              <w:t>8</w:t>
            </w:r>
          </w:p>
        </w:tc>
        <w:tc>
          <w:tcPr>
            <w:tcW w:w="3021" w:type="dxa"/>
            <w:vAlign w:val="center"/>
          </w:tcPr>
          <w:p w14:paraId="5E60BA2F" w14:textId="77777777" w:rsidR="00E219FE" w:rsidRDefault="00E219FE" w:rsidP="0047358F">
            <w:pPr>
              <w:jc w:val="center"/>
              <w:rPr>
                <w:rFonts w:cs="Times New Roman"/>
              </w:rPr>
            </w:pPr>
            <w:r>
              <w:rPr>
                <w:rFonts w:cs="Times New Roman"/>
              </w:rPr>
              <w:t>2,1</w:t>
            </w:r>
          </w:p>
        </w:tc>
      </w:tr>
    </w:tbl>
    <w:p w14:paraId="3311EC4E" w14:textId="77777777" w:rsidR="00E219FE" w:rsidRDefault="00E219FE" w:rsidP="00E219FE">
      <w:pPr>
        <w:rPr>
          <w:rFonts w:cs="Times New Roman"/>
        </w:rPr>
      </w:pPr>
    </w:p>
    <w:tbl>
      <w:tblPr>
        <w:tblStyle w:val="Rcsostblzat"/>
        <w:tblW w:w="0" w:type="auto"/>
        <w:tblLook w:val="04A0" w:firstRow="1" w:lastRow="0" w:firstColumn="1" w:lastColumn="0" w:noHBand="0" w:noVBand="1"/>
      </w:tblPr>
      <w:tblGrid>
        <w:gridCol w:w="2724"/>
        <w:gridCol w:w="2743"/>
        <w:gridCol w:w="2743"/>
      </w:tblGrid>
      <w:tr w:rsidR="00E219FE" w14:paraId="0648BCC0" w14:textId="77777777" w:rsidTr="0047358F">
        <w:trPr>
          <w:trHeight w:hRule="exact" w:val="340"/>
        </w:trPr>
        <w:tc>
          <w:tcPr>
            <w:tcW w:w="3020" w:type="dxa"/>
            <w:vAlign w:val="center"/>
          </w:tcPr>
          <w:p w14:paraId="51A33251" w14:textId="2D963F99" w:rsidR="00E219FE" w:rsidRPr="00B454D0" w:rsidRDefault="00E219FE" w:rsidP="0047358F">
            <w:pPr>
              <w:rPr>
                <w:rFonts w:cs="Times New Roman"/>
                <w:b/>
              </w:rPr>
            </w:pPr>
            <w:r w:rsidRPr="00B454D0">
              <w:rPr>
                <w:rFonts w:cs="Times New Roman"/>
                <w:b/>
              </w:rPr>
              <w:t>Napok száma</w:t>
            </w:r>
            <w:r w:rsidR="004475A8">
              <w:rPr>
                <w:rFonts w:cs="Times New Roman"/>
                <w:b/>
              </w:rPr>
              <w:t>/év</w:t>
            </w:r>
            <w:r>
              <w:rPr>
                <w:rFonts w:cs="Times New Roman"/>
                <w:b/>
              </w:rPr>
              <w:t>:</w:t>
            </w:r>
          </w:p>
        </w:tc>
        <w:tc>
          <w:tcPr>
            <w:tcW w:w="3021" w:type="dxa"/>
            <w:vAlign w:val="center"/>
          </w:tcPr>
          <w:p w14:paraId="7CCE404A" w14:textId="77777777" w:rsidR="00E219FE" w:rsidRDefault="00E219FE" w:rsidP="0047358F">
            <w:pPr>
              <w:jc w:val="center"/>
              <w:rPr>
                <w:rFonts w:cs="Times New Roman"/>
              </w:rPr>
            </w:pPr>
            <w:r w:rsidRPr="00B454D0">
              <w:rPr>
                <w:rFonts w:cs="Times New Roman"/>
                <w:b/>
              </w:rPr>
              <w:t>Átlagos gyakoriság (fő)</w:t>
            </w:r>
          </w:p>
        </w:tc>
        <w:tc>
          <w:tcPr>
            <w:tcW w:w="3021" w:type="dxa"/>
            <w:vAlign w:val="center"/>
          </w:tcPr>
          <w:p w14:paraId="0F85422F" w14:textId="77777777" w:rsidR="00E219FE" w:rsidRDefault="00E219FE" w:rsidP="0047358F">
            <w:pPr>
              <w:jc w:val="center"/>
              <w:rPr>
                <w:rFonts w:cs="Times New Roman"/>
              </w:rPr>
            </w:pPr>
            <w:r w:rsidRPr="00B454D0">
              <w:rPr>
                <w:rFonts w:cs="Times New Roman"/>
                <w:b/>
              </w:rPr>
              <w:t>Relatív gyakoriság (%)</w:t>
            </w:r>
          </w:p>
        </w:tc>
      </w:tr>
      <w:tr w:rsidR="00E219FE" w14:paraId="0742D17B" w14:textId="77777777" w:rsidTr="0047358F">
        <w:trPr>
          <w:trHeight w:hRule="exact" w:val="340"/>
        </w:trPr>
        <w:tc>
          <w:tcPr>
            <w:tcW w:w="3020" w:type="dxa"/>
            <w:vAlign w:val="center"/>
          </w:tcPr>
          <w:p w14:paraId="2F7DC3A7" w14:textId="77777777" w:rsidR="00E219FE" w:rsidRPr="0089616A" w:rsidRDefault="00E219FE" w:rsidP="0047358F">
            <w:pPr>
              <w:jc w:val="center"/>
              <w:rPr>
                <w:rFonts w:cs="Times New Roman"/>
                <w:b/>
              </w:rPr>
            </w:pPr>
            <w:r>
              <w:rPr>
                <w:rFonts w:cs="Times New Roman"/>
                <w:b/>
              </w:rPr>
              <w:t>0</w:t>
            </w:r>
          </w:p>
        </w:tc>
        <w:tc>
          <w:tcPr>
            <w:tcW w:w="3021" w:type="dxa"/>
            <w:vAlign w:val="center"/>
          </w:tcPr>
          <w:p w14:paraId="06C7B676" w14:textId="77777777" w:rsidR="00E219FE" w:rsidRDefault="00E219FE" w:rsidP="0047358F">
            <w:pPr>
              <w:jc w:val="center"/>
              <w:rPr>
                <w:rFonts w:cs="Times New Roman"/>
              </w:rPr>
            </w:pPr>
            <w:r>
              <w:rPr>
                <w:rFonts w:cs="Times New Roman"/>
              </w:rPr>
              <w:t>190</w:t>
            </w:r>
          </w:p>
        </w:tc>
        <w:tc>
          <w:tcPr>
            <w:tcW w:w="3021" w:type="dxa"/>
            <w:vAlign w:val="center"/>
          </w:tcPr>
          <w:p w14:paraId="36AF89B6" w14:textId="77777777" w:rsidR="00E219FE" w:rsidRDefault="00E219FE" w:rsidP="0047358F">
            <w:pPr>
              <w:jc w:val="center"/>
              <w:rPr>
                <w:rFonts w:cs="Times New Roman"/>
              </w:rPr>
            </w:pPr>
            <w:r>
              <w:rPr>
                <w:rFonts w:cs="Times New Roman"/>
              </w:rPr>
              <w:t>49,9</w:t>
            </w:r>
          </w:p>
        </w:tc>
      </w:tr>
      <w:tr w:rsidR="00E219FE" w14:paraId="4DD511C7" w14:textId="77777777" w:rsidTr="0047358F">
        <w:trPr>
          <w:trHeight w:hRule="exact" w:val="340"/>
        </w:trPr>
        <w:tc>
          <w:tcPr>
            <w:tcW w:w="3020" w:type="dxa"/>
            <w:vAlign w:val="center"/>
          </w:tcPr>
          <w:p w14:paraId="296AFE4D" w14:textId="77777777" w:rsidR="00E219FE" w:rsidRPr="0089616A" w:rsidRDefault="00E219FE" w:rsidP="0047358F">
            <w:pPr>
              <w:jc w:val="center"/>
              <w:rPr>
                <w:rFonts w:cs="Times New Roman"/>
                <w:b/>
              </w:rPr>
            </w:pPr>
            <w:r>
              <w:rPr>
                <w:rFonts w:cs="Times New Roman"/>
                <w:b/>
              </w:rPr>
              <w:t>1-10</w:t>
            </w:r>
          </w:p>
        </w:tc>
        <w:tc>
          <w:tcPr>
            <w:tcW w:w="3021" w:type="dxa"/>
            <w:vAlign w:val="center"/>
          </w:tcPr>
          <w:p w14:paraId="08AAA6AB" w14:textId="77777777" w:rsidR="00E219FE" w:rsidRDefault="00E219FE" w:rsidP="0047358F">
            <w:pPr>
              <w:jc w:val="center"/>
              <w:rPr>
                <w:rFonts w:cs="Times New Roman"/>
              </w:rPr>
            </w:pPr>
            <w:r>
              <w:rPr>
                <w:rFonts w:cs="Times New Roman"/>
              </w:rPr>
              <w:t>98</w:t>
            </w:r>
          </w:p>
        </w:tc>
        <w:tc>
          <w:tcPr>
            <w:tcW w:w="3021" w:type="dxa"/>
            <w:vAlign w:val="center"/>
          </w:tcPr>
          <w:p w14:paraId="15C8A7AB" w14:textId="77777777" w:rsidR="00E219FE" w:rsidRDefault="00E219FE" w:rsidP="0047358F">
            <w:pPr>
              <w:jc w:val="center"/>
              <w:rPr>
                <w:rFonts w:cs="Times New Roman"/>
              </w:rPr>
            </w:pPr>
            <w:r>
              <w:rPr>
                <w:rFonts w:cs="Times New Roman"/>
              </w:rPr>
              <w:t>25,7</w:t>
            </w:r>
          </w:p>
        </w:tc>
      </w:tr>
      <w:tr w:rsidR="00E219FE" w14:paraId="761F2E12" w14:textId="77777777" w:rsidTr="0047358F">
        <w:trPr>
          <w:trHeight w:hRule="exact" w:val="340"/>
        </w:trPr>
        <w:tc>
          <w:tcPr>
            <w:tcW w:w="3020" w:type="dxa"/>
            <w:vAlign w:val="center"/>
          </w:tcPr>
          <w:p w14:paraId="0217E427" w14:textId="77777777" w:rsidR="00E219FE" w:rsidRPr="0089616A" w:rsidRDefault="00E219FE" w:rsidP="0047358F">
            <w:pPr>
              <w:jc w:val="center"/>
              <w:rPr>
                <w:rFonts w:cs="Times New Roman"/>
                <w:b/>
              </w:rPr>
            </w:pPr>
            <w:r>
              <w:rPr>
                <w:rFonts w:cs="Times New Roman"/>
                <w:b/>
              </w:rPr>
              <w:t>11-20</w:t>
            </w:r>
          </w:p>
        </w:tc>
        <w:tc>
          <w:tcPr>
            <w:tcW w:w="3021" w:type="dxa"/>
            <w:vAlign w:val="center"/>
          </w:tcPr>
          <w:p w14:paraId="69984C03" w14:textId="77777777" w:rsidR="00E219FE" w:rsidRDefault="00E219FE" w:rsidP="0047358F">
            <w:pPr>
              <w:jc w:val="center"/>
              <w:rPr>
                <w:rFonts w:cs="Times New Roman"/>
              </w:rPr>
            </w:pPr>
            <w:r>
              <w:rPr>
                <w:rFonts w:cs="Times New Roman"/>
              </w:rPr>
              <w:t>47</w:t>
            </w:r>
          </w:p>
        </w:tc>
        <w:tc>
          <w:tcPr>
            <w:tcW w:w="3021" w:type="dxa"/>
            <w:vAlign w:val="center"/>
          </w:tcPr>
          <w:p w14:paraId="12A8F081" w14:textId="77777777" w:rsidR="00E219FE" w:rsidRDefault="00E219FE" w:rsidP="0047358F">
            <w:pPr>
              <w:jc w:val="center"/>
              <w:rPr>
                <w:rFonts w:cs="Times New Roman"/>
              </w:rPr>
            </w:pPr>
            <w:r>
              <w:rPr>
                <w:rFonts w:cs="Times New Roman"/>
              </w:rPr>
              <w:t>12,3</w:t>
            </w:r>
          </w:p>
        </w:tc>
      </w:tr>
      <w:tr w:rsidR="00E219FE" w14:paraId="600F7710" w14:textId="77777777" w:rsidTr="0047358F">
        <w:trPr>
          <w:trHeight w:hRule="exact" w:val="340"/>
        </w:trPr>
        <w:tc>
          <w:tcPr>
            <w:tcW w:w="3020" w:type="dxa"/>
            <w:vAlign w:val="center"/>
          </w:tcPr>
          <w:p w14:paraId="253764FF" w14:textId="77777777" w:rsidR="00E219FE" w:rsidRPr="0089616A" w:rsidRDefault="00E219FE" w:rsidP="0047358F">
            <w:pPr>
              <w:jc w:val="center"/>
              <w:rPr>
                <w:rFonts w:cs="Times New Roman"/>
                <w:b/>
              </w:rPr>
            </w:pPr>
            <w:r>
              <w:rPr>
                <w:rFonts w:cs="Times New Roman"/>
                <w:b/>
              </w:rPr>
              <w:t>21-30</w:t>
            </w:r>
          </w:p>
        </w:tc>
        <w:tc>
          <w:tcPr>
            <w:tcW w:w="3021" w:type="dxa"/>
            <w:vAlign w:val="center"/>
          </w:tcPr>
          <w:p w14:paraId="592A593C" w14:textId="77777777" w:rsidR="00E219FE" w:rsidRDefault="00E219FE" w:rsidP="0047358F">
            <w:pPr>
              <w:jc w:val="center"/>
              <w:rPr>
                <w:rFonts w:cs="Times New Roman"/>
              </w:rPr>
            </w:pPr>
            <w:r>
              <w:rPr>
                <w:rFonts w:cs="Times New Roman"/>
              </w:rPr>
              <w:t>23</w:t>
            </w:r>
          </w:p>
        </w:tc>
        <w:tc>
          <w:tcPr>
            <w:tcW w:w="3021" w:type="dxa"/>
            <w:vAlign w:val="center"/>
          </w:tcPr>
          <w:p w14:paraId="48AE4164" w14:textId="77777777" w:rsidR="00E219FE" w:rsidRDefault="00E219FE" w:rsidP="0047358F">
            <w:pPr>
              <w:jc w:val="center"/>
              <w:rPr>
                <w:rFonts w:cs="Times New Roman"/>
              </w:rPr>
            </w:pPr>
            <w:r>
              <w:rPr>
                <w:rFonts w:cs="Times New Roman"/>
              </w:rPr>
              <w:t>6,0</w:t>
            </w:r>
          </w:p>
        </w:tc>
      </w:tr>
      <w:tr w:rsidR="00E219FE" w14:paraId="1FD360FE" w14:textId="77777777" w:rsidTr="0047358F">
        <w:trPr>
          <w:trHeight w:hRule="exact" w:val="340"/>
        </w:trPr>
        <w:tc>
          <w:tcPr>
            <w:tcW w:w="3020" w:type="dxa"/>
            <w:vAlign w:val="center"/>
          </w:tcPr>
          <w:p w14:paraId="4C578391" w14:textId="77777777" w:rsidR="00E219FE" w:rsidRDefault="00E219FE" w:rsidP="0047358F">
            <w:pPr>
              <w:jc w:val="center"/>
              <w:rPr>
                <w:rFonts w:cs="Times New Roman"/>
                <w:b/>
              </w:rPr>
            </w:pPr>
            <w:r>
              <w:rPr>
                <w:rFonts w:cs="Times New Roman"/>
                <w:b/>
              </w:rPr>
              <w:t>30-60</w:t>
            </w:r>
          </w:p>
        </w:tc>
        <w:tc>
          <w:tcPr>
            <w:tcW w:w="3021" w:type="dxa"/>
            <w:vAlign w:val="center"/>
          </w:tcPr>
          <w:p w14:paraId="545F3AF3" w14:textId="77777777" w:rsidR="00E219FE" w:rsidRDefault="00E219FE" w:rsidP="0047358F">
            <w:pPr>
              <w:jc w:val="center"/>
              <w:rPr>
                <w:rFonts w:cs="Times New Roman"/>
              </w:rPr>
            </w:pPr>
            <w:r>
              <w:rPr>
                <w:rFonts w:cs="Times New Roman"/>
              </w:rPr>
              <w:t>12</w:t>
            </w:r>
          </w:p>
        </w:tc>
        <w:tc>
          <w:tcPr>
            <w:tcW w:w="3021" w:type="dxa"/>
            <w:vAlign w:val="center"/>
          </w:tcPr>
          <w:p w14:paraId="64655DFB" w14:textId="77777777" w:rsidR="00E219FE" w:rsidRDefault="00E219FE" w:rsidP="0047358F">
            <w:pPr>
              <w:jc w:val="center"/>
              <w:rPr>
                <w:rFonts w:cs="Times New Roman"/>
              </w:rPr>
            </w:pPr>
            <w:r>
              <w:rPr>
                <w:rFonts w:cs="Times New Roman"/>
              </w:rPr>
              <w:t>3,1</w:t>
            </w:r>
          </w:p>
        </w:tc>
      </w:tr>
      <w:tr w:rsidR="00E219FE" w14:paraId="12C027F5" w14:textId="77777777" w:rsidTr="0047358F">
        <w:trPr>
          <w:trHeight w:hRule="exact" w:val="340"/>
        </w:trPr>
        <w:tc>
          <w:tcPr>
            <w:tcW w:w="3020" w:type="dxa"/>
            <w:vAlign w:val="center"/>
          </w:tcPr>
          <w:p w14:paraId="0B3CBEF4" w14:textId="77777777" w:rsidR="00E219FE" w:rsidRDefault="00E219FE" w:rsidP="0047358F">
            <w:pPr>
              <w:jc w:val="center"/>
              <w:rPr>
                <w:rFonts w:cs="Times New Roman"/>
                <w:b/>
              </w:rPr>
            </w:pPr>
            <w:r>
              <w:rPr>
                <w:rFonts w:cs="Times New Roman"/>
                <w:b/>
              </w:rPr>
              <w:t>60-90</w:t>
            </w:r>
          </w:p>
        </w:tc>
        <w:tc>
          <w:tcPr>
            <w:tcW w:w="3021" w:type="dxa"/>
            <w:vAlign w:val="center"/>
          </w:tcPr>
          <w:p w14:paraId="34763F7A" w14:textId="77777777" w:rsidR="00E219FE" w:rsidRDefault="00E219FE" w:rsidP="0047358F">
            <w:pPr>
              <w:jc w:val="center"/>
              <w:rPr>
                <w:rFonts w:cs="Times New Roman"/>
              </w:rPr>
            </w:pPr>
            <w:r>
              <w:rPr>
                <w:rFonts w:cs="Times New Roman"/>
              </w:rPr>
              <w:t>4</w:t>
            </w:r>
          </w:p>
        </w:tc>
        <w:tc>
          <w:tcPr>
            <w:tcW w:w="3021" w:type="dxa"/>
            <w:vAlign w:val="center"/>
          </w:tcPr>
          <w:p w14:paraId="376E04EF" w14:textId="77777777" w:rsidR="00E219FE" w:rsidRDefault="00E219FE" w:rsidP="0047358F">
            <w:pPr>
              <w:jc w:val="center"/>
              <w:rPr>
                <w:rFonts w:cs="Times New Roman"/>
              </w:rPr>
            </w:pPr>
            <w:r>
              <w:rPr>
                <w:rFonts w:cs="Times New Roman"/>
              </w:rPr>
              <w:t>1,0</w:t>
            </w:r>
          </w:p>
        </w:tc>
      </w:tr>
      <w:tr w:rsidR="00E219FE" w14:paraId="0BAEEF1E" w14:textId="77777777" w:rsidTr="0047358F">
        <w:trPr>
          <w:trHeight w:hRule="exact" w:val="340"/>
        </w:trPr>
        <w:tc>
          <w:tcPr>
            <w:tcW w:w="3020" w:type="dxa"/>
            <w:vAlign w:val="center"/>
          </w:tcPr>
          <w:p w14:paraId="70C9A164" w14:textId="77777777" w:rsidR="00E219FE" w:rsidRDefault="00E219FE" w:rsidP="0047358F">
            <w:pPr>
              <w:jc w:val="center"/>
              <w:rPr>
                <w:rFonts w:cs="Times New Roman"/>
                <w:b/>
              </w:rPr>
            </w:pPr>
            <w:r>
              <w:rPr>
                <w:rFonts w:cs="Times New Roman"/>
                <w:b/>
              </w:rPr>
              <w:t>90-</w:t>
            </w:r>
          </w:p>
        </w:tc>
        <w:tc>
          <w:tcPr>
            <w:tcW w:w="3021" w:type="dxa"/>
            <w:vAlign w:val="center"/>
          </w:tcPr>
          <w:p w14:paraId="02416CCC" w14:textId="77777777" w:rsidR="00E219FE" w:rsidRDefault="00E219FE" w:rsidP="0047358F">
            <w:pPr>
              <w:jc w:val="center"/>
              <w:rPr>
                <w:rFonts w:cs="Times New Roman"/>
              </w:rPr>
            </w:pPr>
            <w:r>
              <w:rPr>
                <w:rFonts w:cs="Times New Roman"/>
              </w:rPr>
              <w:t>7</w:t>
            </w:r>
          </w:p>
        </w:tc>
        <w:tc>
          <w:tcPr>
            <w:tcW w:w="3021" w:type="dxa"/>
            <w:vAlign w:val="center"/>
          </w:tcPr>
          <w:p w14:paraId="22F77E24" w14:textId="77777777" w:rsidR="00E219FE" w:rsidRDefault="00E219FE" w:rsidP="0047358F">
            <w:pPr>
              <w:jc w:val="center"/>
              <w:rPr>
                <w:rFonts w:cs="Times New Roman"/>
              </w:rPr>
            </w:pPr>
            <w:r>
              <w:rPr>
                <w:rFonts w:cs="Times New Roman"/>
              </w:rPr>
              <w:t>1,8</w:t>
            </w:r>
          </w:p>
        </w:tc>
      </w:tr>
    </w:tbl>
    <w:p w14:paraId="511819AE" w14:textId="77777777" w:rsidR="00E219FE" w:rsidRDefault="00E219FE" w:rsidP="00E219FE">
      <w:pPr>
        <w:rPr>
          <w:rFonts w:cs="Times New Roman"/>
        </w:rPr>
      </w:pPr>
    </w:p>
    <w:p w14:paraId="249E0280" w14:textId="77777777" w:rsidR="00E219FE" w:rsidRDefault="00E219FE" w:rsidP="00E219FE">
      <w:pPr>
        <w:rPr>
          <w:rFonts w:cs="Times New Roman"/>
        </w:rPr>
      </w:pPr>
      <w:r>
        <w:rPr>
          <w:rFonts w:cs="Times New Roman"/>
        </w:rPr>
        <w:t xml:space="preserve">Kérdőívem 26. kérdésével szerettem volna felmérni, hogy az azt kitöltő egészségügyi dolgozók egy 1-10 terjedő skálán, milyennek értékelték egészségi állapotukat a jelenlegi munkakörük betöltése előtt. Ezen a skálán az 1 a nagyon rosszat, a 10 a kiválót jelentette. A pontszámok átlagos és relatív gyakoriságát a * táblázatban tűntettem fel. Az adatok feldolgozása során kiderült, hogy jelenlegi munkakörük előtt a válaszadók egészségi állapotának várható értéke 7,98 pont (szórás: 1,88, </w:t>
      </w:r>
      <w:proofErr w:type="spellStart"/>
      <w:r>
        <w:rPr>
          <w:rFonts w:cs="Times New Roman"/>
        </w:rPr>
        <w:t>módusz</w:t>
      </w:r>
      <w:proofErr w:type="spellEnd"/>
      <w:r>
        <w:rPr>
          <w:rFonts w:cs="Times New Roman"/>
        </w:rPr>
        <w:t>: 9, medián: 8) volt.</w:t>
      </w:r>
    </w:p>
    <w:tbl>
      <w:tblPr>
        <w:tblStyle w:val="Rcsostblzat"/>
        <w:tblW w:w="0" w:type="auto"/>
        <w:tblLook w:val="04A0" w:firstRow="1" w:lastRow="0" w:firstColumn="1" w:lastColumn="0" w:noHBand="0" w:noVBand="1"/>
      </w:tblPr>
      <w:tblGrid>
        <w:gridCol w:w="2732"/>
        <w:gridCol w:w="2739"/>
        <w:gridCol w:w="2739"/>
      </w:tblGrid>
      <w:tr w:rsidR="00E219FE" w14:paraId="400C4287" w14:textId="77777777" w:rsidTr="0047358F">
        <w:trPr>
          <w:trHeight w:hRule="exact" w:val="340"/>
        </w:trPr>
        <w:tc>
          <w:tcPr>
            <w:tcW w:w="3020" w:type="dxa"/>
            <w:vAlign w:val="center"/>
          </w:tcPr>
          <w:p w14:paraId="5CD2BD9E" w14:textId="77777777" w:rsidR="00E219FE" w:rsidRPr="00B454D0" w:rsidRDefault="00E219FE" w:rsidP="0047358F">
            <w:pPr>
              <w:rPr>
                <w:rFonts w:cs="Times New Roman"/>
                <w:b/>
              </w:rPr>
            </w:pPr>
            <w:r>
              <w:rPr>
                <w:rFonts w:cs="Times New Roman"/>
                <w:b/>
              </w:rPr>
              <w:t>Pontszám:</w:t>
            </w:r>
          </w:p>
        </w:tc>
        <w:tc>
          <w:tcPr>
            <w:tcW w:w="3021" w:type="dxa"/>
            <w:vAlign w:val="center"/>
          </w:tcPr>
          <w:p w14:paraId="1BC13D6D" w14:textId="77777777" w:rsidR="00E219FE" w:rsidRDefault="00E219FE" w:rsidP="0047358F">
            <w:pPr>
              <w:jc w:val="center"/>
              <w:rPr>
                <w:rFonts w:cs="Times New Roman"/>
              </w:rPr>
            </w:pPr>
            <w:r w:rsidRPr="00B454D0">
              <w:rPr>
                <w:rFonts w:cs="Times New Roman"/>
                <w:b/>
              </w:rPr>
              <w:t>Átlagos gyakoriság (fő)</w:t>
            </w:r>
          </w:p>
        </w:tc>
        <w:tc>
          <w:tcPr>
            <w:tcW w:w="3021" w:type="dxa"/>
            <w:vAlign w:val="center"/>
          </w:tcPr>
          <w:p w14:paraId="5F5E4F12" w14:textId="77777777" w:rsidR="00E219FE" w:rsidRDefault="00E219FE" w:rsidP="0047358F">
            <w:pPr>
              <w:jc w:val="center"/>
              <w:rPr>
                <w:rFonts w:cs="Times New Roman"/>
              </w:rPr>
            </w:pPr>
            <w:r w:rsidRPr="00B454D0">
              <w:rPr>
                <w:rFonts w:cs="Times New Roman"/>
                <w:b/>
              </w:rPr>
              <w:t>Relatív gyakoriság (%)</w:t>
            </w:r>
          </w:p>
        </w:tc>
      </w:tr>
      <w:tr w:rsidR="00E219FE" w14:paraId="22D7698A" w14:textId="77777777" w:rsidTr="0047358F">
        <w:trPr>
          <w:trHeight w:hRule="exact" w:val="340"/>
        </w:trPr>
        <w:tc>
          <w:tcPr>
            <w:tcW w:w="3020" w:type="dxa"/>
            <w:vAlign w:val="center"/>
          </w:tcPr>
          <w:p w14:paraId="3160F87B" w14:textId="77777777" w:rsidR="00E219FE" w:rsidRPr="0089616A" w:rsidRDefault="00E219FE" w:rsidP="0047358F">
            <w:pPr>
              <w:jc w:val="center"/>
              <w:rPr>
                <w:rFonts w:cs="Times New Roman"/>
                <w:b/>
              </w:rPr>
            </w:pPr>
            <w:r>
              <w:rPr>
                <w:rFonts w:cs="Times New Roman"/>
                <w:b/>
              </w:rPr>
              <w:lastRenderedPageBreak/>
              <w:t>1</w:t>
            </w:r>
          </w:p>
        </w:tc>
        <w:tc>
          <w:tcPr>
            <w:tcW w:w="3021" w:type="dxa"/>
            <w:vAlign w:val="center"/>
          </w:tcPr>
          <w:p w14:paraId="70294C70" w14:textId="77777777" w:rsidR="00E219FE" w:rsidRDefault="00E219FE" w:rsidP="0047358F">
            <w:pPr>
              <w:jc w:val="center"/>
              <w:rPr>
                <w:rFonts w:cs="Times New Roman"/>
              </w:rPr>
            </w:pPr>
            <w:r>
              <w:rPr>
                <w:rFonts w:cs="Times New Roman"/>
              </w:rPr>
              <w:t>2</w:t>
            </w:r>
          </w:p>
        </w:tc>
        <w:tc>
          <w:tcPr>
            <w:tcW w:w="3021" w:type="dxa"/>
            <w:vAlign w:val="center"/>
          </w:tcPr>
          <w:p w14:paraId="7B666902" w14:textId="77777777" w:rsidR="00E219FE" w:rsidRDefault="00E219FE" w:rsidP="0047358F">
            <w:pPr>
              <w:jc w:val="center"/>
              <w:rPr>
                <w:rFonts w:cs="Times New Roman"/>
              </w:rPr>
            </w:pPr>
            <w:r>
              <w:rPr>
                <w:rFonts w:cs="Times New Roman"/>
              </w:rPr>
              <w:t>0,5</w:t>
            </w:r>
          </w:p>
        </w:tc>
      </w:tr>
      <w:tr w:rsidR="00E219FE" w14:paraId="62BD2AE0" w14:textId="77777777" w:rsidTr="0047358F">
        <w:trPr>
          <w:trHeight w:hRule="exact" w:val="340"/>
        </w:trPr>
        <w:tc>
          <w:tcPr>
            <w:tcW w:w="3020" w:type="dxa"/>
            <w:vAlign w:val="center"/>
          </w:tcPr>
          <w:p w14:paraId="3CF897B1" w14:textId="77777777" w:rsidR="00E219FE" w:rsidRPr="0089616A" w:rsidRDefault="00E219FE" w:rsidP="0047358F">
            <w:pPr>
              <w:jc w:val="center"/>
              <w:rPr>
                <w:rFonts w:cs="Times New Roman"/>
                <w:b/>
              </w:rPr>
            </w:pPr>
            <w:r>
              <w:rPr>
                <w:rFonts w:cs="Times New Roman"/>
                <w:b/>
              </w:rPr>
              <w:t>2</w:t>
            </w:r>
          </w:p>
        </w:tc>
        <w:tc>
          <w:tcPr>
            <w:tcW w:w="3021" w:type="dxa"/>
            <w:vAlign w:val="center"/>
          </w:tcPr>
          <w:p w14:paraId="27E042DC" w14:textId="77777777" w:rsidR="00E219FE" w:rsidRDefault="00E219FE" w:rsidP="0047358F">
            <w:pPr>
              <w:jc w:val="center"/>
              <w:rPr>
                <w:rFonts w:cs="Times New Roman"/>
              </w:rPr>
            </w:pPr>
            <w:r>
              <w:rPr>
                <w:rFonts w:cs="Times New Roman"/>
              </w:rPr>
              <w:t>3</w:t>
            </w:r>
          </w:p>
        </w:tc>
        <w:tc>
          <w:tcPr>
            <w:tcW w:w="3021" w:type="dxa"/>
            <w:vAlign w:val="center"/>
          </w:tcPr>
          <w:p w14:paraId="6171B86D" w14:textId="77777777" w:rsidR="00E219FE" w:rsidRDefault="00E219FE" w:rsidP="0047358F">
            <w:pPr>
              <w:jc w:val="center"/>
              <w:rPr>
                <w:rFonts w:cs="Times New Roman"/>
              </w:rPr>
            </w:pPr>
            <w:r>
              <w:rPr>
                <w:rFonts w:cs="Times New Roman"/>
              </w:rPr>
              <w:t>0,8</w:t>
            </w:r>
          </w:p>
        </w:tc>
      </w:tr>
      <w:tr w:rsidR="00E219FE" w14:paraId="2FD35EAC" w14:textId="77777777" w:rsidTr="0047358F">
        <w:trPr>
          <w:trHeight w:hRule="exact" w:val="340"/>
        </w:trPr>
        <w:tc>
          <w:tcPr>
            <w:tcW w:w="3020" w:type="dxa"/>
            <w:vAlign w:val="center"/>
          </w:tcPr>
          <w:p w14:paraId="0E22C831" w14:textId="77777777" w:rsidR="00E219FE" w:rsidRPr="0089616A" w:rsidRDefault="00E219FE" w:rsidP="0047358F">
            <w:pPr>
              <w:jc w:val="center"/>
              <w:rPr>
                <w:rFonts w:cs="Times New Roman"/>
                <w:b/>
              </w:rPr>
            </w:pPr>
            <w:r>
              <w:rPr>
                <w:rFonts w:cs="Times New Roman"/>
                <w:b/>
              </w:rPr>
              <w:t>3</w:t>
            </w:r>
          </w:p>
        </w:tc>
        <w:tc>
          <w:tcPr>
            <w:tcW w:w="3021" w:type="dxa"/>
            <w:vAlign w:val="center"/>
          </w:tcPr>
          <w:p w14:paraId="6766BA18" w14:textId="77777777" w:rsidR="00E219FE" w:rsidRDefault="00E219FE" w:rsidP="0047358F">
            <w:pPr>
              <w:jc w:val="center"/>
              <w:rPr>
                <w:rFonts w:cs="Times New Roman"/>
              </w:rPr>
            </w:pPr>
            <w:r>
              <w:rPr>
                <w:rFonts w:cs="Times New Roman"/>
              </w:rPr>
              <w:t>9</w:t>
            </w:r>
          </w:p>
        </w:tc>
        <w:tc>
          <w:tcPr>
            <w:tcW w:w="3021" w:type="dxa"/>
            <w:vAlign w:val="center"/>
          </w:tcPr>
          <w:p w14:paraId="6AFE10B2" w14:textId="77777777" w:rsidR="00E219FE" w:rsidRDefault="00E219FE" w:rsidP="0047358F">
            <w:pPr>
              <w:jc w:val="center"/>
              <w:rPr>
                <w:rFonts w:cs="Times New Roman"/>
              </w:rPr>
            </w:pPr>
            <w:r>
              <w:rPr>
                <w:rFonts w:cs="Times New Roman"/>
              </w:rPr>
              <w:t>2,4</w:t>
            </w:r>
          </w:p>
        </w:tc>
      </w:tr>
      <w:tr w:rsidR="00E219FE" w14:paraId="2EC78850" w14:textId="77777777" w:rsidTr="0047358F">
        <w:trPr>
          <w:trHeight w:hRule="exact" w:val="340"/>
        </w:trPr>
        <w:tc>
          <w:tcPr>
            <w:tcW w:w="3020" w:type="dxa"/>
            <w:vAlign w:val="center"/>
          </w:tcPr>
          <w:p w14:paraId="5AE3B670" w14:textId="77777777" w:rsidR="00E219FE" w:rsidRPr="0089616A" w:rsidRDefault="00E219FE" w:rsidP="0047358F">
            <w:pPr>
              <w:jc w:val="center"/>
              <w:rPr>
                <w:rFonts w:cs="Times New Roman"/>
                <w:b/>
              </w:rPr>
            </w:pPr>
            <w:r>
              <w:rPr>
                <w:rFonts w:cs="Times New Roman"/>
                <w:b/>
              </w:rPr>
              <w:t>4</w:t>
            </w:r>
          </w:p>
        </w:tc>
        <w:tc>
          <w:tcPr>
            <w:tcW w:w="3021" w:type="dxa"/>
            <w:vAlign w:val="center"/>
          </w:tcPr>
          <w:p w14:paraId="6CDACB3D" w14:textId="77777777" w:rsidR="00E219FE" w:rsidRDefault="00E219FE" w:rsidP="0047358F">
            <w:pPr>
              <w:jc w:val="center"/>
              <w:rPr>
                <w:rFonts w:cs="Times New Roman"/>
              </w:rPr>
            </w:pPr>
            <w:r>
              <w:rPr>
                <w:rFonts w:cs="Times New Roman"/>
              </w:rPr>
              <w:t>9</w:t>
            </w:r>
          </w:p>
        </w:tc>
        <w:tc>
          <w:tcPr>
            <w:tcW w:w="3021" w:type="dxa"/>
            <w:vAlign w:val="center"/>
          </w:tcPr>
          <w:p w14:paraId="20B3DA39" w14:textId="77777777" w:rsidR="00E219FE" w:rsidRDefault="00E219FE" w:rsidP="0047358F">
            <w:pPr>
              <w:jc w:val="center"/>
              <w:rPr>
                <w:rFonts w:cs="Times New Roman"/>
              </w:rPr>
            </w:pPr>
            <w:r>
              <w:rPr>
                <w:rFonts w:cs="Times New Roman"/>
              </w:rPr>
              <w:t>2,4</w:t>
            </w:r>
          </w:p>
        </w:tc>
      </w:tr>
      <w:tr w:rsidR="00E219FE" w14:paraId="6AF8B2E2" w14:textId="77777777" w:rsidTr="0047358F">
        <w:trPr>
          <w:trHeight w:hRule="exact" w:val="340"/>
        </w:trPr>
        <w:tc>
          <w:tcPr>
            <w:tcW w:w="3020" w:type="dxa"/>
            <w:vAlign w:val="center"/>
          </w:tcPr>
          <w:p w14:paraId="37C5231B" w14:textId="77777777" w:rsidR="00E219FE" w:rsidRDefault="00E219FE" w:rsidP="0047358F">
            <w:pPr>
              <w:jc w:val="center"/>
              <w:rPr>
                <w:rFonts w:cs="Times New Roman"/>
                <w:b/>
              </w:rPr>
            </w:pPr>
            <w:r>
              <w:rPr>
                <w:rFonts w:cs="Times New Roman"/>
                <w:b/>
              </w:rPr>
              <w:t>5</w:t>
            </w:r>
          </w:p>
        </w:tc>
        <w:tc>
          <w:tcPr>
            <w:tcW w:w="3021" w:type="dxa"/>
            <w:vAlign w:val="center"/>
          </w:tcPr>
          <w:p w14:paraId="20E08592" w14:textId="77777777" w:rsidR="00E219FE" w:rsidRDefault="00E219FE" w:rsidP="0047358F">
            <w:pPr>
              <w:jc w:val="center"/>
              <w:rPr>
                <w:rFonts w:cs="Times New Roman"/>
              </w:rPr>
            </w:pPr>
            <w:r>
              <w:rPr>
                <w:rFonts w:cs="Times New Roman"/>
              </w:rPr>
              <w:t>20</w:t>
            </w:r>
          </w:p>
        </w:tc>
        <w:tc>
          <w:tcPr>
            <w:tcW w:w="3021" w:type="dxa"/>
            <w:vAlign w:val="center"/>
          </w:tcPr>
          <w:p w14:paraId="607105CF" w14:textId="77777777" w:rsidR="00E219FE" w:rsidRDefault="00E219FE" w:rsidP="0047358F">
            <w:pPr>
              <w:jc w:val="center"/>
              <w:rPr>
                <w:rFonts w:cs="Times New Roman"/>
              </w:rPr>
            </w:pPr>
            <w:r>
              <w:rPr>
                <w:rFonts w:cs="Times New Roman"/>
              </w:rPr>
              <w:t>5,2</w:t>
            </w:r>
          </w:p>
        </w:tc>
      </w:tr>
      <w:tr w:rsidR="00E219FE" w14:paraId="765004E1" w14:textId="77777777" w:rsidTr="0047358F">
        <w:trPr>
          <w:trHeight w:hRule="exact" w:val="340"/>
        </w:trPr>
        <w:tc>
          <w:tcPr>
            <w:tcW w:w="3020" w:type="dxa"/>
            <w:vAlign w:val="center"/>
          </w:tcPr>
          <w:p w14:paraId="61F37C63" w14:textId="77777777" w:rsidR="00E219FE" w:rsidRDefault="00E219FE" w:rsidP="0047358F">
            <w:pPr>
              <w:jc w:val="center"/>
              <w:rPr>
                <w:rFonts w:cs="Times New Roman"/>
                <w:b/>
              </w:rPr>
            </w:pPr>
            <w:r>
              <w:rPr>
                <w:rFonts w:cs="Times New Roman"/>
                <w:b/>
              </w:rPr>
              <w:t>6</w:t>
            </w:r>
          </w:p>
        </w:tc>
        <w:tc>
          <w:tcPr>
            <w:tcW w:w="3021" w:type="dxa"/>
            <w:vAlign w:val="center"/>
          </w:tcPr>
          <w:p w14:paraId="54F7DE92" w14:textId="77777777" w:rsidR="00E219FE" w:rsidRDefault="00E219FE" w:rsidP="0047358F">
            <w:pPr>
              <w:jc w:val="center"/>
              <w:rPr>
                <w:rFonts w:cs="Times New Roman"/>
              </w:rPr>
            </w:pPr>
            <w:r>
              <w:rPr>
                <w:rFonts w:cs="Times New Roman"/>
              </w:rPr>
              <w:t>28</w:t>
            </w:r>
          </w:p>
        </w:tc>
        <w:tc>
          <w:tcPr>
            <w:tcW w:w="3021" w:type="dxa"/>
            <w:vAlign w:val="center"/>
          </w:tcPr>
          <w:p w14:paraId="44226380" w14:textId="77777777" w:rsidR="00E219FE" w:rsidRDefault="00E219FE" w:rsidP="0047358F">
            <w:pPr>
              <w:jc w:val="center"/>
              <w:rPr>
                <w:rFonts w:cs="Times New Roman"/>
              </w:rPr>
            </w:pPr>
            <w:r>
              <w:rPr>
                <w:rFonts w:cs="Times New Roman"/>
              </w:rPr>
              <w:t>7,3</w:t>
            </w:r>
          </w:p>
        </w:tc>
      </w:tr>
      <w:tr w:rsidR="00E219FE" w14:paraId="1040E6E8" w14:textId="77777777" w:rsidTr="0047358F">
        <w:trPr>
          <w:trHeight w:hRule="exact" w:val="340"/>
        </w:trPr>
        <w:tc>
          <w:tcPr>
            <w:tcW w:w="3020" w:type="dxa"/>
            <w:vAlign w:val="center"/>
          </w:tcPr>
          <w:p w14:paraId="76D834B4" w14:textId="77777777" w:rsidR="00E219FE" w:rsidRDefault="00E219FE" w:rsidP="0047358F">
            <w:pPr>
              <w:jc w:val="center"/>
              <w:rPr>
                <w:rFonts w:cs="Times New Roman"/>
                <w:b/>
              </w:rPr>
            </w:pPr>
            <w:r>
              <w:rPr>
                <w:rFonts w:cs="Times New Roman"/>
                <w:b/>
              </w:rPr>
              <w:t>7</w:t>
            </w:r>
          </w:p>
        </w:tc>
        <w:tc>
          <w:tcPr>
            <w:tcW w:w="3021" w:type="dxa"/>
            <w:vAlign w:val="center"/>
          </w:tcPr>
          <w:p w14:paraId="5F6ADF17" w14:textId="77777777" w:rsidR="00E219FE" w:rsidRDefault="00E219FE" w:rsidP="0047358F">
            <w:pPr>
              <w:jc w:val="center"/>
              <w:rPr>
                <w:rFonts w:cs="Times New Roman"/>
              </w:rPr>
            </w:pPr>
            <w:r>
              <w:rPr>
                <w:rFonts w:cs="Times New Roman"/>
              </w:rPr>
              <w:t>46</w:t>
            </w:r>
          </w:p>
        </w:tc>
        <w:tc>
          <w:tcPr>
            <w:tcW w:w="3021" w:type="dxa"/>
            <w:vAlign w:val="center"/>
          </w:tcPr>
          <w:p w14:paraId="21FD5F62" w14:textId="77777777" w:rsidR="00E219FE" w:rsidRDefault="00E219FE" w:rsidP="0047358F">
            <w:pPr>
              <w:jc w:val="center"/>
              <w:rPr>
                <w:rFonts w:cs="Times New Roman"/>
              </w:rPr>
            </w:pPr>
            <w:r>
              <w:rPr>
                <w:rFonts w:cs="Times New Roman"/>
              </w:rPr>
              <w:t>12,1</w:t>
            </w:r>
          </w:p>
        </w:tc>
      </w:tr>
      <w:tr w:rsidR="00E219FE" w14:paraId="774B7215" w14:textId="77777777" w:rsidTr="0047358F">
        <w:trPr>
          <w:trHeight w:hRule="exact" w:val="340"/>
        </w:trPr>
        <w:tc>
          <w:tcPr>
            <w:tcW w:w="3020" w:type="dxa"/>
            <w:vAlign w:val="center"/>
          </w:tcPr>
          <w:p w14:paraId="24E6FD84" w14:textId="77777777" w:rsidR="00E219FE" w:rsidRDefault="00E219FE" w:rsidP="0047358F">
            <w:pPr>
              <w:jc w:val="center"/>
              <w:rPr>
                <w:rFonts w:cs="Times New Roman"/>
                <w:b/>
              </w:rPr>
            </w:pPr>
            <w:r>
              <w:rPr>
                <w:rFonts w:cs="Times New Roman"/>
                <w:b/>
              </w:rPr>
              <w:t>8</w:t>
            </w:r>
          </w:p>
        </w:tc>
        <w:tc>
          <w:tcPr>
            <w:tcW w:w="3021" w:type="dxa"/>
            <w:vAlign w:val="center"/>
          </w:tcPr>
          <w:p w14:paraId="4C988360" w14:textId="77777777" w:rsidR="00E219FE" w:rsidRDefault="00E219FE" w:rsidP="0047358F">
            <w:pPr>
              <w:jc w:val="center"/>
              <w:rPr>
                <w:rFonts w:cs="Times New Roman"/>
              </w:rPr>
            </w:pPr>
            <w:r>
              <w:rPr>
                <w:rFonts w:cs="Times New Roman"/>
              </w:rPr>
              <w:t>77</w:t>
            </w:r>
          </w:p>
        </w:tc>
        <w:tc>
          <w:tcPr>
            <w:tcW w:w="3021" w:type="dxa"/>
            <w:vAlign w:val="center"/>
          </w:tcPr>
          <w:p w14:paraId="11F4CC39" w14:textId="77777777" w:rsidR="00E219FE" w:rsidRDefault="00E219FE" w:rsidP="0047358F">
            <w:pPr>
              <w:jc w:val="center"/>
              <w:rPr>
                <w:rFonts w:cs="Times New Roman"/>
              </w:rPr>
            </w:pPr>
            <w:r>
              <w:rPr>
                <w:rFonts w:cs="Times New Roman"/>
              </w:rPr>
              <w:t>20,2</w:t>
            </w:r>
          </w:p>
        </w:tc>
      </w:tr>
      <w:tr w:rsidR="00E219FE" w14:paraId="4C34A0AB" w14:textId="77777777" w:rsidTr="0047358F">
        <w:trPr>
          <w:trHeight w:hRule="exact" w:val="340"/>
        </w:trPr>
        <w:tc>
          <w:tcPr>
            <w:tcW w:w="3020" w:type="dxa"/>
            <w:vAlign w:val="center"/>
          </w:tcPr>
          <w:p w14:paraId="2464857E" w14:textId="77777777" w:rsidR="00E219FE" w:rsidRDefault="00E219FE" w:rsidP="0047358F">
            <w:pPr>
              <w:jc w:val="center"/>
              <w:rPr>
                <w:rFonts w:cs="Times New Roman"/>
                <w:b/>
              </w:rPr>
            </w:pPr>
            <w:r>
              <w:rPr>
                <w:rFonts w:cs="Times New Roman"/>
                <w:b/>
              </w:rPr>
              <w:t>9</w:t>
            </w:r>
          </w:p>
        </w:tc>
        <w:tc>
          <w:tcPr>
            <w:tcW w:w="3021" w:type="dxa"/>
            <w:vAlign w:val="center"/>
          </w:tcPr>
          <w:p w14:paraId="3F6201F9" w14:textId="77777777" w:rsidR="00E219FE" w:rsidRDefault="00E219FE" w:rsidP="0047358F">
            <w:pPr>
              <w:jc w:val="center"/>
              <w:rPr>
                <w:rFonts w:cs="Times New Roman"/>
              </w:rPr>
            </w:pPr>
            <w:r>
              <w:rPr>
                <w:rFonts w:cs="Times New Roman"/>
              </w:rPr>
              <w:t>105</w:t>
            </w:r>
          </w:p>
        </w:tc>
        <w:tc>
          <w:tcPr>
            <w:tcW w:w="3021" w:type="dxa"/>
            <w:vAlign w:val="center"/>
          </w:tcPr>
          <w:p w14:paraId="2DF28713" w14:textId="77777777" w:rsidR="00E219FE" w:rsidRDefault="00E219FE" w:rsidP="0047358F">
            <w:pPr>
              <w:jc w:val="center"/>
              <w:rPr>
                <w:rFonts w:cs="Times New Roman"/>
              </w:rPr>
            </w:pPr>
            <w:r>
              <w:rPr>
                <w:rFonts w:cs="Times New Roman"/>
              </w:rPr>
              <w:t>27,6</w:t>
            </w:r>
          </w:p>
        </w:tc>
      </w:tr>
      <w:tr w:rsidR="00E219FE" w14:paraId="6AB43DA4" w14:textId="77777777" w:rsidTr="0047358F">
        <w:trPr>
          <w:trHeight w:hRule="exact" w:val="340"/>
        </w:trPr>
        <w:tc>
          <w:tcPr>
            <w:tcW w:w="3020" w:type="dxa"/>
            <w:vAlign w:val="center"/>
          </w:tcPr>
          <w:p w14:paraId="1A04A5E0" w14:textId="77777777" w:rsidR="00E219FE" w:rsidRDefault="00E219FE" w:rsidP="0047358F">
            <w:pPr>
              <w:jc w:val="center"/>
              <w:rPr>
                <w:rFonts w:cs="Times New Roman"/>
                <w:b/>
              </w:rPr>
            </w:pPr>
            <w:r>
              <w:rPr>
                <w:rFonts w:cs="Times New Roman"/>
                <w:b/>
              </w:rPr>
              <w:t>10</w:t>
            </w:r>
          </w:p>
        </w:tc>
        <w:tc>
          <w:tcPr>
            <w:tcW w:w="3021" w:type="dxa"/>
            <w:vAlign w:val="center"/>
          </w:tcPr>
          <w:p w14:paraId="3F5C4F7A" w14:textId="77777777" w:rsidR="00E219FE" w:rsidRDefault="00E219FE" w:rsidP="0047358F">
            <w:pPr>
              <w:jc w:val="center"/>
              <w:rPr>
                <w:rFonts w:cs="Times New Roman"/>
              </w:rPr>
            </w:pPr>
            <w:r>
              <w:rPr>
                <w:rFonts w:cs="Times New Roman"/>
              </w:rPr>
              <w:t>82</w:t>
            </w:r>
          </w:p>
        </w:tc>
        <w:tc>
          <w:tcPr>
            <w:tcW w:w="3021" w:type="dxa"/>
            <w:vAlign w:val="center"/>
          </w:tcPr>
          <w:p w14:paraId="5361D1A3" w14:textId="77777777" w:rsidR="00E219FE" w:rsidRDefault="00E219FE" w:rsidP="0047358F">
            <w:pPr>
              <w:jc w:val="center"/>
              <w:rPr>
                <w:rFonts w:cs="Times New Roman"/>
              </w:rPr>
            </w:pPr>
            <w:r>
              <w:rPr>
                <w:rFonts w:cs="Times New Roman"/>
              </w:rPr>
              <w:t>21,5</w:t>
            </w:r>
          </w:p>
        </w:tc>
      </w:tr>
    </w:tbl>
    <w:p w14:paraId="1FADBE35" w14:textId="77777777" w:rsidR="00E219FE" w:rsidRDefault="00E219FE" w:rsidP="00E219FE">
      <w:pPr>
        <w:rPr>
          <w:rFonts w:cs="Times New Roman"/>
        </w:rPr>
      </w:pPr>
      <w:r>
        <w:rPr>
          <w:rFonts w:cs="Times New Roman"/>
        </w:rPr>
        <w:t xml:space="preserve"> </w:t>
      </w:r>
    </w:p>
    <w:p w14:paraId="6766B3DE" w14:textId="77777777" w:rsidR="00E219FE" w:rsidRDefault="00E219FE" w:rsidP="00E219FE">
      <w:pPr>
        <w:rPr>
          <w:rFonts w:cs="Times New Roman"/>
        </w:rPr>
      </w:pPr>
      <w:r>
        <w:rPr>
          <w:rFonts w:cs="Times New Roman"/>
        </w:rPr>
        <w:t xml:space="preserve">Az előzővel megegyező skálán kértem, hogy jelöljék meg jelenlegi egészségi állapotukat legjobban jellemző pontszámot is, amelynek várható értéke: 6,57 (szórás: 2,13, </w:t>
      </w:r>
      <w:proofErr w:type="spellStart"/>
      <w:r>
        <w:rPr>
          <w:rFonts w:cs="Times New Roman"/>
        </w:rPr>
        <w:t>módusz</w:t>
      </w:r>
      <w:proofErr w:type="spellEnd"/>
      <w:r>
        <w:rPr>
          <w:rFonts w:cs="Times New Roman"/>
        </w:rPr>
        <w:t>: 8, medián: 7) volt. A * táblázatban feltűntettem az egyes pontszámokhoz tartozó átlagos és relatív gyakoriságok értékeit is.</w:t>
      </w:r>
    </w:p>
    <w:tbl>
      <w:tblPr>
        <w:tblStyle w:val="Rcsostblzat"/>
        <w:tblW w:w="0" w:type="auto"/>
        <w:tblLook w:val="04A0" w:firstRow="1" w:lastRow="0" w:firstColumn="1" w:lastColumn="0" w:noHBand="0" w:noVBand="1"/>
      </w:tblPr>
      <w:tblGrid>
        <w:gridCol w:w="2732"/>
        <w:gridCol w:w="2739"/>
        <w:gridCol w:w="2739"/>
      </w:tblGrid>
      <w:tr w:rsidR="00E219FE" w14:paraId="3F5D9162" w14:textId="77777777" w:rsidTr="0047358F">
        <w:trPr>
          <w:trHeight w:hRule="exact" w:val="340"/>
        </w:trPr>
        <w:tc>
          <w:tcPr>
            <w:tcW w:w="3020" w:type="dxa"/>
            <w:vAlign w:val="center"/>
          </w:tcPr>
          <w:p w14:paraId="6A0F49D3" w14:textId="77777777" w:rsidR="00E219FE" w:rsidRPr="00B454D0" w:rsidRDefault="00E219FE" w:rsidP="0047358F">
            <w:pPr>
              <w:rPr>
                <w:rFonts w:cs="Times New Roman"/>
                <w:b/>
              </w:rPr>
            </w:pPr>
            <w:r>
              <w:rPr>
                <w:rFonts w:cs="Times New Roman"/>
                <w:b/>
              </w:rPr>
              <w:t>Pontszám:</w:t>
            </w:r>
          </w:p>
        </w:tc>
        <w:tc>
          <w:tcPr>
            <w:tcW w:w="3021" w:type="dxa"/>
            <w:vAlign w:val="center"/>
          </w:tcPr>
          <w:p w14:paraId="67901F5B" w14:textId="77777777" w:rsidR="00E219FE" w:rsidRDefault="00E219FE" w:rsidP="0047358F">
            <w:pPr>
              <w:jc w:val="center"/>
              <w:rPr>
                <w:rFonts w:cs="Times New Roman"/>
              </w:rPr>
            </w:pPr>
            <w:r w:rsidRPr="00B454D0">
              <w:rPr>
                <w:rFonts w:cs="Times New Roman"/>
                <w:b/>
              </w:rPr>
              <w:t>Átlagos gyakoriság (fő)</w:t>
            </w:r>
          </w:p>
        </w:tc>
        <w:tc>
          <w:tcPr>
            <w:tcW w:w="3021" w:type="dxa"/>
            <w:vAlign w:val="center"/>
          </w:tcPr>
          <w:p w14:paraId="1F0FE1FE" w14:textId="77777777" w:rsidR="00E219FE" w:rsidRDefault="00E219FE" w:rsidP="0047358F">
            <w:pPr>
              <w:jc w:val="center"/>
              <w:rPr>
                <w:rFonts w:cs="Times New Roman"/>
              </w:rPr>
            </w:pPr>
            <w:r w:rsidRPr="00B454D0">
              <w:rPr>
                <w:rFonts w:cs="Times New Roman"/>
                <w:b/>
              </w:rPr>
              <w:t>Relatív gyakoriság (%)</w:t>
            </w:r>
          </w:p>
        </w:tc>
      </w:tr>
      <w:tr w:rsidR="00E219FE" w14:paraId="31F26F5E" w14:textId="77777777" w:rsidTr="0047358F">
        <w:trPr>
          <w:trHeight w:hRule="exact" w:val="340"/>
        </w:trPr>
        <w:tc>
          <w:tcPr>
            <w:tcW w:w="3020" w:type="dxa"/>
            <w:vAlign w:val="center"/>
          </w:tcPr>
          <w:p w14:paraId="039F3AB7" w14:textId="77777777" w:rsidR="00E219FE" w:rsidRPr="0089616A" w:rsidRDefault="00E219FE" w:rsidP="0047358F">
            <w:pPr>
              <w:jc w:val="center"/>
              <w:rPr>
                <w:rFonts w:cs="Times New Roman"/>
                <w:b/>
              </w:rPr>
            </w:pPr>
            <w:r>
              <w:rPr>
                <w:rFonts w:cs="Times New Roman"/>
                <w:b/>
              </w:rPr>
              <w:t>1</w:t>
            </w:r>
          </w:p>
        </w:tc>
        <w:tc>
          <w:tcPr>
            <w:tcW w:w="3021" w:type="dxa"/>
            <w:vAlign w:val="center"/>
          </w:tcPr>
          <w:p w14:paraId="0E9C375B" w14:textId="77777777" w:rsidR="00E219FE" w:rsidRDefault="00E219FE" w:rsidP="0047358F">
            <w:pPr>
              <w:jc w:val="center"/>
              <w:rPr>
                <w:rFonts w:cs="Times New Roman"/>
              </w:rPr>
            </w:pPr>
            <w:r>
              <w:rPr>
                <w:rFonts w:cs="Times New Roman"/>
              </w:rPr>
              <w:t>3</w:t>
            </w:r>
          </w:p>
        </w:tc>
        <w:tc>
          <w:tcPr>
            <w:tcW w:w="3021" w:type="dxa"/>
            <w:vAlign w:val="center"/>
          </w:tcPr>
          <w:p w14:paraId="1A044C5E" w14:textId="77777777" w:rsidR="00E219FE" w:rsidRDefault="00E219FE" w:rsidP="0047358F">
            <w:pPr>
              <w:jc w:val="center"/>
              <w:rPr>
                <w:rFonts w:cs="Times New Roman"/>
              </w:rPr>
            </w:pPr>
            <w:r>
              <w:rPr>
                <w:rFonts w:cs="Times New Roman"/>
              </w:rPr>
              <w:t>0,8</w:t>
            </w:r>
          </w:p>
        </w:tc>
      </w:tr>
      <w:tr w:rsidR="00E219FE" w14:paraId="4FCA0471" w14:textId="77777777" w:rsidTr="0047358F">
        <w:trPr>
          <w:trHeight w:hRule="exact" w:val="340"/>
        </w:trPr>
        <w:tc>
          <w:tcPr>
            <w:tcW w:w="3020" w:type="dxa"/>
            <w:vAlign w:val="center"/>
          </w:tcPr>
          <w:p w14:paraId="3CA72BFC" w14:textId="77777777" w:rsidR="00E219FE" w:rsidRPr="0089616A" w:rsidRDefault="00E219FE" w:rsidP="0047358F">
            <w:pPr>
              <w:jc w:val="center"/>
              <w:rPr>
                <w:rFonts w:cs="Times New Roman"/>
                <w:b/>
              </w:rPr>
            </w:pPr>
            <w:r>
              <w:rPr>
                <w:rFonts w:cs="Times New Roman"/>
                <w:b/>
              </w:rPr>
              <w:t>2</w:t>
            </w:r>
          </w:p>
        </w:tc>
        <w:tc>
          <w:tcPr>
            <w:tcW w:w="3021" w:type="dxa"/>
            <w:vAlign w:val="center"/>
          </w:tcPr>
          <w:p w14:paraId="744F3D48" w14:textId="77777777" w:rsidR="00E219FE" w:rsidRDefault="00E219FE" w:rsidP="0047358F">
            <w:pPr>
              <w:jc w:val="center"/>
              <w:rPr>
                <w:rFonts w:cs="Times New Roman"/>
              </w:rPr>
            </w:pPr>
            <w:r>
              <w:rPr>
                <w:rFonts w:cs="Times New Roman"/>
              </w:rPr>
              <w:t>11</w:t>
            </w:r>
          </w:p>
        </w:tc>
        <w:tc>
          <w:tcPr>
            <w:tcW w:w="3021" w:type="dxa"/>
            <w:vAlign w:val="center"/>
          </w:tcPr>
          <w:p w14:paraId="1EEEF216" w14:textId="77777777" w:rsidR="00E219FE" w:rsidRDefault="00E219FE" w:rsidP="0047358F">
            <w:pPr>
              <w:jc w:val="center"/>
              <w:rPr>
                <w:rFonts w:cs="Times New Roman"/>
              </w:rPr>
            </w:pPr>
            <w:r>
              <w:rPr>
                <w:rFonts w:cs="Times New Roman"/>
              </w:rPr>
              <w:t>2,9</w:t>
            </w:r>
          </w:p>
        </w:tc>
      </w:tr>
      <w:tr w:rsidR="00E219FE" w14:paraId="7E4A0E80" w14:textId="77777777" w:rsidTr="0047358F">
        <w:trPr>
          <w:trHeight w:hRule="exact" w:val="340"/>
        </w:trPr>
        <w:tc>
          <w:tcPr>
            <w:tcW w:w="3020" w:type="dxa"/>
            <w:vAlign w:val="center"/>
          </w:tcPr>
          <w:p w14:paraId="141943B6" w14:textId="77777777" w:rsidR="00E219FE" w:rsidRPr="0089616A" w:rsidRDefault="00E219FE" w:rsidP="0047358F">
            <w:pPr>
              <w:jc w:val="center"/>
              <w:rPr>
                <w:rFonts w:cs="Times New Roman"/>
                <w:b/>
              </w:rPr>
            </w:pPr>
            <w:r>
              <w:rPr>
                <w:rFonts w:cs="Times New Roman"/>
                <w:b/>
              </w:rPr>
              <w:t>3</w:t>
            </w:r>
          </w:p>
        </w:tc>
        <w:tc>
          <w:tcPr>
            <w:tcW w:w="3021" w:type="dxa"/>
            <w:vAlign w:val="center"/>
          </w:tcPr>
          <w:p w14:paraId="28475CBC" w14:textId="77777777" w:rsidR="00E219FE" w:rsidRDefault="00E219FE" w:rsidP="0047358F">
            <w:pPr>
              <w:jc w:val="center"/>
              <w:rPr>
                <w:rFonts w:cs="Times New Roman"/>
              </w:rPr>
            </w:pPr>
            <w:r>
              <w:rPr>
                <w:rFonts w:cs="Times New Roman"/>
              </w:rPr>
              <w:t>18</w:t>
            </w:r>
          </w:p>
        </w:tc>
        <w:tc>
          <w:tcPr>
            <w:tcW w:w="3021" w:type="dxa"/>
            <w:vAlign w:val="center"/>
          </w:tcPr>
          <w:p w14:paraId="54BD53F0" w14:textId="77777777" w:rsidR="00E219FE" w:rsidRDefault="00E219FE" w:rsidP="0047358F">
            <w:pPr>
              <w:jc w:val="center"/>
              <w:rPr>
                <w:rFonts w:cs="Times New Roman"/>
              </w:rPr>
            </w:pPr>
            <w:r>
              <w:rPr>
                <w:rFonts w:cs="Times New Roman"/>
              </w:rPr>
              <w:t>4,7</w:t>
            </w:r>
          </w:p>
        </w:tc>
      </w:tr>
      <w:tr w:rsidR="00E219FE" w14:paraId="4AEEB3C3" w14:textId="77777777" w:rsidTr="0047358F">
        <w:trPr>
          <w:trHeight w:hRule="exact" w:val="340"/>
        </w:trPr>
        <w:tc>
          <w:tcPr>
            <w:tcW w:w="3020" w:type="dxa"/>
            <w:vAlign w:val="center"/>
          </w:tcPr>
          <w:p w14:paraId="7A1B4F6A" w14:textId="77777777" w:rsidR="00E219FE" w:rsidRPr="0089616A" w:rsidRDefault="00E219FE" w:rsidP="0047358F">
            <w:pPr>
              <w:jc w:val="center"/>
              <w:rPr>
                <w:rFonts w:cs="Times New Roman"/>
                <w:b/>
              </w:rPr>
            </w:pPr>
            <w:r>
              <w:rPr>
                <w:rFonts w:cs="Times New Roman"/>
                <w:b/>
              </w:rPr>
              <w:t>4</w:t>
            </w:r>
          </w:p>
        </w:tc>
        <w:tc>
          <w:tcPr>
            <w:tcW w:w="3021" w:type="dxa"/>
            <w:vAlign w:val="center"/>
          </w:tcPr>
          <w:p w14:paraId="04C28CB9" w14:textId="77777777" w:rsidR="00E219FE" w:rsidRDefault="00E219FE" w:rsidP="0047358F">
            <w:pPr>
              <w:jc w:val="center"/>
              <w:rPr>
                <w:rFonts w:cs="Times New Roman"/>
              </w:rPr>
            </w:pPr>
            <w:r>
              <w:rPr>
                <w:rFonts w:cs="Times New Roman"/>
              </w:rPr>
              <w:t>38</w:t>
            </w:r>
          </w:p>
        </w:tc>
        <w:tc>
          <w:tcPr>
            <w:tcW w:w="3021" w:type="dxa"/>
            <w:vAlign w:val="center"/>
          </w:tcPr>
          <w:p w14:paraId="369D4862" w14:textId="77777777" w:rsidR="00E219FE" w:rsidRDefault="00E219FE" w:rsidP="0047358F">
            <w:pPr>
              <w:jc w:val="center"/>
              <w:rPr>
                <w:rFonts w:cs="Times New Roman"/>
              </w:rPr>
            </w:pPr>
            <w:r>
              <w:rPr>
                <w:rFonts w:cs="Times New Roman"/>
              </w:rPr>
              <w:t>10,0</w:t>
            </w:r>
          </w:p>
        </w:tc>
      </w:tr>
      <w:tr w:rsidR="00E219FE" w14:paraId="22B1B765" w14:textId="77777777" w:rsidTr="0047358F">
        <w:trPr>
          <w:trHeight w:hRule="exact" w:val="340"/>
        </w:trPr>
        <w:tc>
          <w:tcPr>
            <w:tcW w:w="3020" w:type="dxa"/>
            <w:vAlign w:val="center"/>
          </w:tcPr>
          <w:p w14:paraId="427329B7" w14:textId="77777777" w:rsidR="00E219FE" w:rsidRDefault="00E219FE" w:rsidP="0047358F">
            <w:pPr>
              <w:jc w:val="center"/>
              <w:rPr>
                <w:rFonts w:cs="Times New Roman"/>
                <w:b/>
              </w:rPr>
            </w:pPr>
            <w:r>
              <w:rPr>
                <w:rFonts w:cs="Times New Roman"/>
                <w:b/>
              </w:rPr>
              <w:t>5</w:t>
            </w:r>
          </w:p>
        </w:tc>
        <w:tc>
          <w:tcPr>
            <w:tcW w:w="3021" w:type="dxa"/>
            <w:vAlign w:val="center"/>
          </w:tcPr>
          <w:p w14:paraId="57141E35" w14:textId="77777777" w:rsidR="00E219FE" w:rsidRDefault="00E219FE" w:rsidP="0047358F">
            <w:pPr>
              <w:jc w:val="center"/>
              <w:rPr>
                <w:rFonts w:cs="Times New Roman"/>
              </w:rPr>
            </w:pPr>
            <w:r>
              <w:rPr>
                <w:rFonts w:cs="Times New Roman"/>
              </w:rPr>
              <w:t>52</w:t>
            </w:r>
          </w:p>
        </w:tc>
        <w:tc>
          <w:tcPr>
            <w:tcW w:w="3021" w:type="dxa"/>
            <w:vAlign w:val="center"/>
          </w:tcPr>
          <w:p w14:paraId="39D7B118" w14:textId="77777777" w:rsidR="00E219FE" w:rsidRDefault="00E219FE" w:rsidP="0047358F">
            <w:pPr>
              <w:jc w:val="center"/>
              <w:rPr>
                <w:rFonts w:cs="Times New Roman"/>
              </w:rPr>
            </w:pPr>
            <w:r>
              <w:rPr>
                <w:rFonts w:cs="Times New Roman"/>
              </w:rPr>
              <w:t>13,6</w:t>
            </w:r>
          </w:p>
        </w:tc>
      </w:tr>
      <w:tr w:rsidR="00E219FE" w14:paraId="46688839" w14:textId="77777777" w:rsidTr="0047358F">
        <w:trPr>
          <w:trHeight w:hRule="exact" w:val="340"/>
        </w:trPr>
        <w:tc>
          <w:tcPr>
            <w:tcW w:w="3020" w:type="dxa"/>
            <w:vAlign w:val="center"/>
          </w:tcPr>
          <w:p w14:paraId="16D550B8" w14:textId="77777777" w:rsidR="00E219FE" w:rsidRDefault="00E219FE" w:rsidP="0047358F">
            <w:pPr>
              <w:jc w:val="center"/>
              <w:rPr>
                <w:rFonts w:cs="Times New Roman"/>
                <w:b/>
              </w:rPr>
            </w:pPr>
            <w:r>
              <w:rPr>
                <w:rFonts w:cs="Times New Roman"/>
                <w:b/>
              </w:rPr>
              <w:t>6</w:t>
            </w:r>
          </w:p>
        </w:tc>
        <w:tc>
          <w:tcPr>
            <w:tcW w:w="3021" w:type="dxa"/>
            <w:vAlign w:val="center"/>
          </w:tcPr>
          <w:p w14:paraId="10867112" w14:textId="77777777" w:rsidR="00E219FE" w:rsidRDefault="00E219FE" w:rsidP="0047358F">
            <w:pPr>
              <w:jc w:val="center"/>
              <w:rPr>
                <w:rFonts w:cs="Times New Roman"/>
              </w:rPr>
            </w:pPr>
            <w:r>
              <w:rPr>
                <w:rFonts w:cs="Times New Roman"/>
              </w:rPr>
              <w:t>54</w:t>
            </w:r>
          </w:p>
        </w:tc>
        <w:tc>
          <w:tcPr>
            <w:tcW w:w="3021" w:type="dxa"/>
            <w:vAlign w:val="center"/>
          </w:tcPr>
          <w:p w14:paraId="10AC8B4B" w14:textId="77777777" w:rsidR="00E219FE" w:rsidRDefault="00E219FE" w:rsidP="0047358F">
            <w:pPr>
              <w:jc w:val="center"/>
              <w:rPr>
                <w:rFonts w:cs="Times New Roman"/>
              </w:rPr>
            </w:pPr>
            <w:r>
              <w:rPr>
                <w:rFonts w:cs="Times New Roman"/>
              </w:rPr>
              <w:t>14,2</w:t>
            </w:r>
          </w:p>
        </w:tc>
      </w:tr>
      <w:tr w:rsidR="00E219FE" w14:paraId="439E0D65" w14:textId="77777777" w:rsidTr="0047358F">
        <w:trPr>
          <w:trHeight w:hRule="exact" w:val="340"/>
        </w:trPr>
        <w:tc>
          <w:tcPr>
            <w:tcW w:w="3020" w:type="dxa"/>
            <w:vAlign w:val="center"/>
          </w:tcPr>
          <w:p w14:paraId="333ED397" w14:textId="77777777" w:rsidR="00E219FE" w:rsidRDefault="00E219FE" w:rsidP="0047358F">
            <w:pPr>
              <w:jc w:val="center"/>
              <w:rPr>
                <w:rFonts w:cs="Times New Roman"/>
                <w:b/>
              </w:rPr>
            </w:pPr>
            <w:r>
              <w:rPr>
                <w:rFonts w:cs="Times New Roman"/>
                <w:b/>
              </w:rPr>
              <w:t>7</w:t>
            </w:r>
          </w:p>
        </w:tc>
        <w:tc>
          <w:tcPr>
            <w:tcW w:w="3021" w:type="dxa"/>
            <w:vAlign w:val="center"/>
          </w:tcPr>
          <w:p w14:paraId="0C481C61" w14:textId="77777777" w:rsidR="00E219FE" w:rsidRDefault="00E219FE" w:rsidP="0047358F">
            <w:pPr>
              <w:jc w:val="center"/>
              <w:rPr>
                <w:rFonts w:cs="Times New Roman"/>
              </w:rPr>
            </w:pPr>
            <w:r>
              <w:rPr>
                <w:rFonts w:cs="Times New Roman"/>
              </w:rPr>
              <w:t>58</w:t>
            </w:r>
          </w:p>
        </w:tc>
        <w:tc>
          <w:tcPr>
            <w:tcW w:w="3021" w:type="dxa"/>
            <w:vAlign w:val="center"/>
          </w:tcPr>
          <w:p w14:paraId="45756485" w14:textId="77777777" w:rsidR="00E219FE" w:rsidRDefault="00E219FE" w:rsidP="0047358F">
            <w:pPr>
              <w:jc w:val="center"/>
              <w:rPr>
                <w:rFonts w:cs="Times New Roman"/>
              </w:rPr>
            </w:pPr>
            <w:r>
              <w:rPr>
                <w:rFonts w:cs="Times New Roman"/>
              </w:rPr>
              <w:t>15,2</w:t>
            </w:r>
          </w:p>
        </w:tc>
      </w:tr>
      <w:tr w:rsidR="00E219FE" w14:paraId="30F7A7AA" w14:textId="77777777" w:rsidTr="0047358F">
        <w:trPr>
          <w:trHeight w:hRule="exact" w:val="340"/>
        </w:trPr>
        <w:tc>
          <w:tcPr>
            <w:tcW w:w="3020" w:type="dxa"/>
            <w:vAlign w:val="center"/>
          </w:tcPr>
          <w:p w14:paraId="2174B5AF" w14:textId="77777777" w:rsidR="00E219FE" w:rsidRDefault="00E219FE" w:rsidP="0047358F">
            <w:pPr>
              <w:jc w:val="center"/>
              <w:rPr>
                <w:rFonts w:cs="Times New Roman"/>
                <w:b/>
              </w:rPr>
            </w:pPr>
            <w:r>
              <w:rPr>
                <w:rFonts w:cs="Times New Roman"/>
                <w:b/>
              </w:rPr>
              <w:t>8</w:t>
            </w:r>
          </w:p>
        </w:tc>
        <w:tc>
          <w:tcPr>
            <w:tcW w:w="3021" w:type="dxa"/>
            <w:vAlign w:val="center"/>
          </w:tcPr>
          <w:p w14:paraId="156AB3D3" w14:textId="77777777" w:rsidR="00E219FE" w:rsidRDefault="00E219FE" w:rsidP="0047358F">
            <w:pPr>
              <w:jc w:val="center"/>
              <w:rPr>
                <w:rFonts w:cs="Times New Roman"/>
              </w:rPr>
            </w:pPr>
            <w:r>
              <w:rPr>
                <w:rFonts w:cs="Times New Roman"/>
              </w:rPr>
              <w:t>68</w:t>
            </w:r>
          </w:p>
        </w:tc>
        <w:tc>
          <w:tcPr>
            <w:tcW w:w="3021" w:type="dxa"/>
            <w:vAlign w:val="center"/>
          </w:tcPr>
          <w:p w14:paraId="39815070" w14:textId="77777777" w:rsidR="00E219FE" w:rsidRDefault="00E219FE" w:rsidP="0047358F">
            <w:pPr>
              <w:jc w:val="center"/>
              <w:rPr>
                <w:rFonts w:cs="Times New Roman"/>
              </w:rPr>
            </w:pPr>
            <w:r>
              <w:rPr>
                <w:rFonts w:cs="Times New Roman"/>
              </w:rPr>
              <w:t>17,8</w:t>
            </w:r>
          </w:p>
        </w:tc>
      </w:tr>
      <w:tr w:rsidR="00E219FE" w14:paraId="3EA76369" w14:textId="77777777" w:rsidTr="0047358F">
        <w:trPr>
          <w:trHeight w:hRule="exact" w:val="340"/>
        </w:trPr>
        <w:tc>
          <w:tcPr>
            <w:tcW w:w="3020" w:type="dxa"/>
            <w:vAlign w:val="center"/>
          </w:tcPr>
          <w:p w14:paraId="27E7E978" w14:textId="77777777" w:rsidR="00E219FE" w:rsidRDefault="00E219FE" w:rsidP="0047358F">
            <w:pPr>
              <w:jc w:val="center"/>
              <w:rPr>
                <w:rFonts w:cs="Times New Roman"/>
                <w:b/>
              </w:rPr>
            </w:pPr>
            <w:r>
              <w:rPr>
                <w:rFonts w:cs="Times New Roman"/>
                <w:b/>
              </w:rPr>
              <w:t>9</w:t>
            </w:r>
          </w:p>
        </w:tc>
        <w:tc>
          <w:tcPr>
            <w:tcW w:w="3021" w:type="dxa"/>
            <w:vAlign w:val="center"/>
          </w:tcPr>
          <w:p w14:paraId="06F469BA" w14:textId="77777777" w:rsidR="00E219FE" w:rsidRDefault="00E219FE" w:rsidP="0047358F">
            <w:pPr>
              <w:jc w:val="center"/>
              <w:rPr>
                <w:rFonts w:cs="Times New Roman"/>
              </w:rPr>
            </w:pPr>
            <w:r>
              <w:rPr>
                <w:rFonts w:cs="Times New Roman"/>
              </w:rPr>
              <w:t>52</w:t>
            </w:r>
          </w:p>
        </w:tc>
        <w:tc>
          <w:tcPr>
            <w:tcW w:w="3021" w:type="dxa"/>
            <w:vAlign w:val="center"/>
          </w:tcPr>
          <w:p w14:paraId="6988C2D5" w14:textId="77777777" w:rsidR="00E219FE" w:rsidRDefault="00E219FE" w:rsidP="0047358F">
            <w:pPr>
              <w:jc w:val="center"/>
              <w:rPr>
                <w:rFonts w:cs="Times New Roman"/>
              </w:rPr>
            </w:pPr>
            <w:r>
              <w:rPr>
                <w:rFonts w:cs="Times New Roman"/>
              </w:rPr>
              <w:t>13,6</w:t>
            </w:r>
          </w:p>
        </w:tc>
      </w:tr>
      <w:tr w:rsidR="00E219FE" w14:paraId="55C4CAA4" w14:textId="77777777" w:rsidTr="0047358F">
        <w:trPr>
          <w:trHeight w:hRule="exact" w:val="340"/>
        </w:trPr>
        <w:tc>
          <w:tcPr>
            <w:tcW w:w="3020" w:type="dxa"/>
            <w:vAlign w:val="center"/>
          </w:tcPr>
          <w:p w14:paraId="369D7A8D" w14:textId="77777777" w:rsidR="00E219FE" w:rsidRDefault="00E219FE" w:rsidP="0047358F">
            <w:pPr>
              <w:jc w:val="center"/>
              <w:rPr>
                <w:rFonts w:cs="Times New Roman"/>
                <w:b/>
              </w:rPr>
            </w:pPr>
            <w:r>
              <w:rPr>
                <w:rFonts w:cs="Times New Roman"/>
                <w:b/>
              </w:rPr>
              <w:t>10</w:t>
            </w:r>
          </w:p>
        </w:tc>
        <w:tc>
          <w:tcPr>
            <w:tcW w:w="3021" w:type="dxa"/>
            <w:vAlign w:val="center"/>
          </w:tcPr>
          <w:p w14:paraId="52735108" w14:textId="77777777" w:rsidR="00E219FE" w:rsidRDefault="00E219FE" w:rsidP="0047358F">
            <w:pPr>
              <w:jc w:val="center"/>
              <w:rPr>
                <w:rFonts w:cs="Times New Roman"/>
              </w:rPr>
            </w:pPr>
            <w:r>
              <w:rPr>
                <w:rFonts w:cs="Times New Roman"/>
              </w:rPr>
              <w:t>27</w:t>
            </w:r>
          </w:p>
        </w:tc>
        <w:tc>
          <w:tcPr>
            <w:tcW w:w="3021" w:type="dxa"/>
            <w:vAlign w:val="center"/>
          </w:tcPr>
          <w:p w14:paraId="2CF889A2" w14:textId="77777777" w:rsidR="00E219FE" w:rsidRDefault="00E219FE" w:rsidP="0047358F">
            <w:pPr>
              <w:jc w:val="center"/>
              <w:rPr>
                <w:rFonts w:cs="Times New Roman"/>
              </w:rPr>
            </w:pPr>
            <w:r>
              <w:rPr>
                <w:rFonts w:cs="Times New Roman"/>
              </w:rPr>
              <w:t>7,1</w:t>
            </w:r>
          </w:p>
        </w:tc>
      </w:tr>
    </w:tbl>
    <w:p w14:paraId="799ED7A8" w14:textId="77777777" w:rsidR="00E219FE" w:rsidRDefault="00E219FE" w:rsidP="00E219FE"/>
    <w:p w14:paraId="5DC43F51" w14:textId="7055B5F7" w:rsidR="00E219FE" w:rsidRPr="005B674B" w:rsidRDefault="00E219FE" w:rsidP="00E219FE">
      <w:r>
        <w:rPr>
          <w:rFonts w:cs="Times New Roman"/>
          <w:szCs w:val="24"/>
        </w:rPr>
        <w:t>Kérdőívem 12. kérdésére adott válaszok alapján a megkérdezettek 17,6%-a (n=67) soha nem érezte, 32,3%-a (n=123) néha, 29,4%-a (n=112) elég gyakran, és 20,7%-a (n=79) nagyon gyakran, hogy a mindennapjai kiszámíthatatlanok, túlterheltek és befolyásolhatatlanok</w:t>
      </w:r>
      <w:r w:rsidR="00180CB3">
        <w:rPr>
          <w:rFonts w:cs="Times New Roman"/>
          <w:szCs w:val="24"/>
        </w:rPr>
        <w:t>.</w:t>
      </w:r>
    </w:p>
    <w:p w14:paraId="4CBDE6DC" w14:textId="77777777" w:rsidR="00E219FE" w:rsidRDefault="00E219FE" w:rsidP="00E219FE">
      <w:pPr>
        <w:pStyle w:val="Cmsor4"/>
        <w:rPr>
          <w:b w:val="0"/>
        </w:rPr>
      </w:pPr>
      <w:bookmarkStart w:id="44" w:name="_Toc99031820"/>
      <w:r w:rsidRPr="005B674B">
        <w:t>Különböző érzések gyakorisága</w:t>
      </w:r>
      <w:bookmarkEnd w:id="44"/>
    </w:p>
    <w:p w14:paraId="2C4E56FF" w14:textId="7C2F3B3F" w:rsidR="00E219FE" w:rsidRDefault="00E219FE" w:rsidP="00E219FE">
      <w:pPr>
        <w:rPr>
          <w:rFonts w:cs="Times New Roman"/>
          <w:szCs w:val="24"/>
        </w:rPr>
      </w:pPr>
      <w:r w:rsidRPr="00A86F0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w:t>
      </w:r>
      <w:r>
        <w:rPr>
          <w:rFonts w:cs="Times New Roman"/>
          <w:szCs w:val="24"/>
        </w:rPr>
        <w:t xml:space="preserve"> A megkérdezetteknek mindössze csupán 0,8%-a (n=3) nem érezte magát </w:t>
      </w:r>
      <w:r>
        <w:rPr>
          <w:rFonts w:cs="Times New Roman"/>
          <w:szCs w:val="24"/>
        </w:rPr>
        <w:lastRenderedPageBreak/>
        <w:t>soha jókedvűnek és vidámnak, még 37,5%-</w:t>
      </w:r>
      <w:proofErr w:type="spellStart"/>
      <w:r>
        <w:rPr>
          <w:rFonts w:cs="Times New Roman"/>
          <w:szCs w:val="24"/>
        </w:rPr>
        <w:t>uk</w:t>
      </w:r>
      <w:proofErr w:type="spellEnd"/>
      <w:r>
        <w:rPr>
          <w:rFonts w:cs="Times New Roman"/>
          <w:szCs w:val="24"/>
        </w:rPr>
        <w:t xml:space="preserve"> (n=143) csak néha érezte ezt az érzést. A válaszadók majdnem fele, 49,1%-a (n=187) elég gyakran, valamint 12,6%-</w:t>
      </w:r>
      <w:proofErr w:type="spellStart"/>
      <w:r>
        <w:rPr>
          <w:rFonts w:cs="Times New Roman"/>
          <w:szCs w:val="24"/>
        </w:rPr>
        <w:t>uk</w:t>
      </w:r>
      <w:proofErr w:type="spellEnd"/>
      <w:r>
        <w:rPr>
          <w:rFonts w:cs="Times New Roman"/>
          <w:szCs w:val="24"/>
        </w:rPr>
        <w:t xml:space="preserve"> (n=48) nagyon gyakran tapasztalta meg ezt az érzést. Kipihentnek soha nem érezte magát a kérdőívet kitöltők 17,1%-a, (n=65) és csak néha tapasztalta ezt az érzést az 57,0%-</w:t>
      </w:r>
      <w:proofErr w:type="spellStart"/>
      <w:r>
        <w:rPr>
          <w:rFonts w:cs="Times New Roman"/>
          <w:szCs w:val="24"/>
        </w:rPr>
        <w:t>uk</w:t>
      </w:r>
      <w:proofErr w:type="spellEnd"/>
      <w:r>
        <w:rPr>
          <w:rFonts w:cs="Times New Roman"/>
          <w:szCs w:val="24"/>
        </w:rPr>
        <w:t xml:space="preserve"> (n=217). Elég gyakran volt kipihent a válaszadók 22,3%-a (n=85), nagyon gyakran pedig csak a 3,7%-</w:t>
      </w:r>
      <w:proofErr w:type="spellStart"/>
      <w:r>
        <w:rPr>
          <w:rFonts w:cs="Times New Roman"/>
          <w:szCs w:val="24"/>
        </w:rPr>
        <w:t>uk</w:t>
      </w:r>
      <w:proofErr w:type="spellEnd"/>
      <w:r>
        <w:rPr>
          <w:rFonts w:cs="Times New Roman"/>
          <w:szCs w:val="24"/>
        </w:rPr>
        <w:t xml:space="preserve"> (n=14). Arra a kérdésre, hogy mennyire érzik magukat aktívnak és élénknek, a megkérdezett egészségügyi dolgozók 8,7%-a (n=33) jelölte az egyes választ, 45,9%-a (n=175) a kettest, 38,6%-</w:t>
      </w:r>
      <w:proofErr w:type="spellStart"/>
      <w:r>
        <w:rPr>
          <w:rFonts w:cs="Times New Roman"/>
          <w:szCs w:val="24"/>
        </w:rPr>
        <w:t>uk</w:t>
      </w:r>
      <w:proofErr w:type="spellEnd"/>
      <w:r>
        <w:rPr>
          <w:rFonts w:cs="Times New Roman"/>
          <w:szCs w:val="24"/>
        </w:rPr>
        <w:t xml:space="preserve"> (n=147) a hármast és 6,8%-</w:t>
      </w:r>
      <w:proofErr w:type="spellStart"/>
      <w:r>
        <w:rPr>
          <w:rFonts w:cs="Times New Roman"/>
          <w:szCs w:val="24"/>
        </w:rPr>
        <w:t>uk</w:t>
      </w:r>
      <w:proofErr w:type="spellEnd"/>
      <w:r>
        <w:rPr>
          <w:rFonts w:cs="Times New Roman"/>
          <w:szCs w:val="24"/>
        </w:rPr>
        <w:t xml:space="preserve"> (n=26) a négyes választ.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 magán fizikai kimerültséget. Lelki kimerültséget pedig 11,5%-</w:t>
      </w:r>
      <w:proofErr w:type="spellStart"/>
      <w:r>
        <w:rPr>
          <w:rFonts w:cs="Times New Roman"/>
          <w:szCs w:val="24"/>
        </w:rPr>
        <w:t>uk</w:t>
      </w:r>
      <w:proofErr w:type="spellEnd"/>
      <w:r>
        <w:rPr>
          <w:rFonts w:cs="Times New Roman"/>
          <w:szCs w:val="24"/>
        </w:rPr>
        <w:t xml:space="preserve"> (n=44) soha, 35,4%-</w:t>
      </w:r>
      <w:proofErr w:type="spellStart"/>
      <w:r>
        <w:rPr>
          <w:rFonts w:cs="Times New Roman"/>
          <w:szCs w:val="24"/>
        </w:rPr>
        <w:t>uk</w:t>
      </w:r>
      <w:proofErr w:type="spellEnd"/>
      <w:r>
        <w:rPr>
          <w:rFonts w:cs="Times New Roman"/>
          <w:szCs w:val="24"/>
        </w:rPr>
        <w:t xml:space="preserve"> (n=135) néha, 36,2%-</w:t>
      </w:r>
      <w:proofErr w:type="spellStart"/>
      <w:r>
        <w:rPr>
          <w:rFonts w:cs="Times New Roman"/>
          <w:szCs w:val="24"/>
        </w:rPr>
        <w:t>uk</w:t>
      </w:r>
      <w:proofErr w:type="spellEnd"/>
      <w:r>
        <w:rPr>
          <w:rFonts w:cs="Times New Roman"/>
          <w:szCs w:val="24"/>
        </w:rPr>
        <w:t xml:space="preserve"> (n=138) elég gyakran és 16,8%-</w:t>
      </w:r>
      <w:proofErr w:type="spellStart"/>
      <w:r>
        <w:rPr>
          <w:rFonts w:cs="Times New Roman"/>
          <w:szCs w:val="24"/>
        </w:rPr>
        <w:t>uk</w:t>
      </w:r>
      <w:proofErr w:type="spellEnd"/>
      <w:r>
        <w:rPr>
          <w:rFonts w:cs="Times New Roman"/>
          <w:szCs w:val="24"/>
        </w:rPr>
        <w:t xml:space="preserve"> (n=64) nagyon gyakran érez. Kérdőívem 37. kérdésével arról gyűjtöttem információt, hogy a válaszadók milyen gyakran érezték magukat fáradtnak. A kérdőívek 2,4%-ban (n=9) az egyes, 34,4%-ban (n=131) a kettes, 40,9%-ban (n=156) a hármas és 22,3%-ban (n=85) a négyes lehetőség volt megjelölve ehhez </w:t>
      </w:r>
      <w:r w:rsidR="00AD0A17">
        <w:rPr>
          <w:rFonts w:cs="Times New Roman"/>
          <w:szCs w:val="24"/>
        </w:rPr>
        <w:t xml:space="preserve">a </w:t>
      </w:r>
      <w:r>
        <w:rPr>
          <w:rFonts w:cs="Times New Roman"/>
          <w:szCs w:val="24"/>
        </w:rPr>
        <w:t>kérdéshez tartozó válaszok között. Ingerlékenynek soha nem érezte magát a válaszadók 7,3%-a, (n=28) de majdnem felüknél, 49,1%-</w:t>
      </w:r>
      <w:proofErr w:type="spellStart"/>
      <w:r>
        <w:rPr>
          <w:rFonts w:cs="Times New Roman"/>
          <w:szCs w:val="24"/>
        </w:rPr>
        <w:t>uknál</w:t>
      </w:r>
      <w:proofErr w:type="spellEnd"/>
      <w:r>
        <w:rPr>
          <w:rFonts w:cs="Times New Roman"/>
          <w:szCs w:val="24"/>
        </w:rPr>
        <w:t xml:space="preserve"> (n=187) a saját bevallásuk alapján néha előfordult ez az érzés. Elég gyakran volt ingerlékeny a megkérdezettek 31,8%-a, (n=121), nagyon gyakran pedig 11,8%-</w:t>
      </w:r>
      <w:proofErr w:type="spellStart"/>
      <w:r>
        <w:rPr>
          <w:rFonts w:cs="Times New Roman"/>
          <w:szCs w:val="24"/>
        </w:rPr>
        <w:t>uk</w:t>
      </w:r>
      <w:proofErr w:type="spellEnd"/>
      <w:r>
        <w:rPr>
          <w:rFonts w:cs="Times New Roman"/>
          <w:szCs w:val="24"/>
        </w:rPr>
        <w:t xml:space="preserve"> (n=45). Arra a kérdésre, hogy mennyire érzik magukat feszültnek, idegesnek az emberek, a válaszolók 6,8%-a (n=26) jelölte az egyes, 44,9%-a (n=171) a kettest, 36,7%-</w:t>
      </w:r>
      <w:proofErr w:type="spellStart"/>
      <w:r>
        <w:rPr>
          <w:rFonts w:cs="Times New Roman"/>
          <w:szCs w:val="24"/>
        </w:rPr>
        <w:t>uk</w:t>
      </w:r>
      <w:proofErr w:type="spellEnd"/>
      <w:r>
        <w:rPr>
          <w:rFonts w:cs="Times New Roman"/>
          <w:szCs w:val="24"/>
        </w:rPr>
        <w:t xml:space="preserve"> (n=140) a hármast és 11,5%-</w:t>
      </w:r>
      <w:proofErr w:type="spellStart"/>
      <w:r>
        <w:rPr>
          <w:rFonts w:cs="Times New Roman"/>
          <w:szCs w:val="24"/>
        </w:rPr>
        <w:t>uk</w:t>
      </w:r>
      <w:proofErr w:type="spellEnd"/>
      <w:r>
        <w:rPr>
          <w:rFonts w:cs="Times New Roman"/>
          <w:szCs w:val="24"/>
        </w:rPr>
        <w:t xml:space="preserve"> (n=44) a négyes választ. A megkérdezettek 7,3%-a (n=28) nyilatkozott úgy, hogy soha nem szokott stresszes lenni, valamint 39,1%-</w:t>
      </w:r>
      <w:proofErr w:type="spellStart"/>
      <w:r>
        <w:rPr>
          <w:rFonts w:cs="Times New Roman"/>
          <w:szCs w:val="24"/>
        </w:rPr>
        <w:t>uk</w:t>
      </w:r>
      <w:proofErr w:type="spellEnd"/>
      <w:r>
        <w:rPr>
          <w:rFonts w:cs="Times New Roman"/>
          <w:szCs w:val="24"/>
        </w:rPr>
        <w:t xml:space="preserve"> (n=149) gondolja úgy, hogy ez néha előfordul velük. Ezt az érzést a válaszadók 38,6%-a (n=147) éli meg elég gyakran, és 15,0%-</w:t>
      </w:r>
      <w:proofErr w:type="spellStart"/>
      <w:r>
        <w:rPr>
          <w:rFonts w:cs="Times New Roman"/>
          <w:szCs w:val="24"/>
        </w:rPr>
        <w:t>uk</w:t>
      </w:r>
      <w:proofErr w:type="spellEnd"/>
      <w:r>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Ezen érzések </w:t>
      </w:r>
      <w:r>
        <w:rPr>
          <w:rFonts w:cs="Times New Roman"/>
          <w:szCs w:val="24"/>
        </w:rPr>
        <w:lastRenderedPageBreak/>
        <w:t xml:space="preserve">gyakoriságához tartozó pontszámok várható értékét és az azokhoz tartozó szórásértékeket az </w:t>
      </w:r>
      <w:r w:rsidRPr="009F6C9B">
        <w:rPr>
          <w:rFonts w:cs="Times New Roman"/>
          <w:b/>
          <w:color w:val="FF0000"/>
          <w:sz w:val="32"/>
          <w:szCs w:val="24"/>
          <w:u w:val="thick"/>
        </w:rPr>
        <w:t>*</w:t>
      </w:r>
      <w:r>
        <w:rPr>
          <w:rFonts w:cs="Times New Roman"/>
          <w:szCs w:val="24"/>
        </w:rPr>
        <w:t xml:space="preserve"> táblázatban tűntettem fel.</w:t>
      </w:r>
    </w:p>
    <w:tbl>
      <w:tblPr>
        <w:tblStyle w:val="Rcsostblzat"/>
        <w:tblW w:w="0" w:type="auto"/>
        <w:jc w:val="center"/>
        <w:tblLook w:val="04A0" w:firstRow="1" w:lastRow="0" w:firstColumn="1" w:lastColumn="0" w:noHBand="0" w:noVBand="1"/>
      </w:tblPr>
      <w:tblGrid>
        <w:gridCol w:w="4695"/>
        <w:gridCol w:w="1777"/>
        <w:gridCol w:w="1738"/>
      </w:tblGrid>
      <w:tr w:rsidR="00E219FE" w14:paraId="7E5DCAAE" w14:textId="77777777" w:rsidTr="0047358F">
        <w:trPr>
          <w:trHeight w:hRule="exact" w:val="397"/>
          <w:jc w:val="center"/>
        </w:trPr>
        <w:tc>
          <w:tcPr>
            <w:tcW w:w="5382" w:type="dxa"/>
            <w:vMerge w:val="restart"/>
            <w:vAlign w:val="center"/>
          </w:tcPr>
          <w:p w14:paraId="546C3CA4" w14:textId="77777777" w:rsidR="00E219FE" w:rsidRPr="006076E8" w:rsidRDefault="00E219FE" w:rsidP="0047358F">
            <w:pPr>
              <w:rPr>
                <w:rFonts w:cs="Times New Roman"/>
                <w:b/>
                <w:bCs/>
                <w:szCs w:val="24"/>
              </w:rPr>
            </w:pPr>
            <w:r>
              <w:rPr>
                <w:rFonts w:cs="Times New Roman"/>
                <w:b/>
                <w:bCs/>
                <w:szCs w:val="24"/>
              </w:rPr>
              <w:t>Milyen gyakran:</w:t>
            </w:r>
          </w:p>
        </w:tc>
        <w:tc>
          <w:tcPr>
            <w:tcW w:w="3680" w:type="dxa"/>
            <w:gridSpan w:val="2"/>
            <w:vAlign w:val="center"/>
          </w:tcPr>
          <w:p w14:paraId="575F4EC5" w14:textId="77777777" w:rsidR="00E219FE" w:rsidRPr="006076E8" w:rsidRDefault="00E219FE" w:rsidP="0047358F">
            <w:pPr>
              <w:jc w:val="center"/>
              <w:rPr>
                <w:rFonts w:cs="Times New Roman"/>
                <w:b/>
                <w:bCs/>
                <w:szCs w:val="24"/>
              </w:rPr>
            </w:pPr>
            <w:r w:rsidRPr="006076E8">
              <w:rPr>
                <w:rFonts w:cs="Times New Roman"/>
                <w:b/>
                <w:bCs/>
                <w:szCs w:val="24"/>
              </w:rPr>
              <w:t>Gyakoriságfogalmakhoz tartozó pontszámok</w:t>
            </w:r>
            <w:r>
              <w:rPr>
                <w:rFonts w:cs="Times New Roman"/>
                <w:b/>
                <w:bCs/>
                <w:szCs w:val="24"/>
              </w:rPr>
              <w:t xml:space="preserve"> (1-4)</w:t>
            </w:r>
          </w:p>
        </w:tc>
      </w:tr>
      <w:tr w:rsidR="00E219FE" w14:paraId="56D0E120" w14:textId="77777777" w:rsidTr="0047358F">
        <w:trPr>
          <w:trHeight w:hRule="exact" w:val="397"/>
          <w:jc w:val="center"/>
        </w:trPr>
        <w:tc>
          <w:tcPr>
            <w:tcW w:w="5382" w:type="dxa"/>
            <w:vMerge/>
            <w:vAlign w:val="center"/>
          </w:tcPr>
          <w:p w14:paraId="6F3583B9" w14:textId="77777777" w:rsidR="00E219FE" w:rsidRPr="006076E8" w:rsidRDefault="00E219FE" w:rsidP="0047358F">
            <w:pPr>
              <w:rPr>
                <w:rFonts w:cs="Times New Roman"/>
                <w:b/>
                <w:bCs/>
                <w:szCs w:val="24"/>
              </w:rPr>
            </w:pPr>
          </w:p>
        </w:tc>
        <w:tc>
          <w:tcPr>
            <w:tcW w:w="1840" w:type="dxa"/>
            <w:vAlign w:val="center"/>
          </w:tcPr>
          <w:p w14:paraId="730B3CA0" w14:textId="77777777" w:rsidR="00E219FE" w:rsidRPr="006076E8" w:rsidRDefault="00E219FE" w:rsidP="0047358F">
            <w:pPr>
              <w:jc w:val="center"/>
              <w:rPr>
                <w:rFonts w:cs="Times New Roman"/>
                <w:b/>
                <w:bCs/>
                <w:szCs w:val="24"/>
              </w:rPr>
            </w:pPr>
            <w:r>
              <w:rPr>
                <w:rFonts w:cs="Times New Roman"/>
                <w:b/>
                <w:bCs/>
                <w:szCs w:val="24"/>
              </w:rPr>
              <w:t>várható értéke</w:t>
            </w:r>
          </w:p>
        </w:tc>
        <w:tc>
          <w:tcPr>
            <w:tcW w:w="1840" w:type="dxa"/>
            <w:vAlign w:val="center"/>
          </w:tcPr>
          <w:p w14:paraId="1121C009" w14:textId="77777777" w:rsidR="00E219FE" w:rsidRPr="006076E8" w:rsidRDefault="00E219FE" w:rsidP="0047358F">
            <w:pPr>
              <w:jc w:val="center"/>
              <w:rPr>
                <w:rFonts w:cs="Times New Roman"/>
                <w:b/>
                <w:bCs/>
                <w:szCs w:val="24"/>
              </w:rPr>
            </w:pPr>
            <w:r w:rsidRPr="006076E8">
              <w:rPr>
                <w:rFonts w:cs="Times New Roman"/>
                <w:b/>
                <w:bCs/>
                <w:szCs w:val="24"/>
              </w:rPr>
              <w:t>szórása</w:t>
            </w:r>
          </w:p>
        </w:tc>
      </w:tr>
      <w:tr w:rsidR="00E219FE" w14:paraId="6D7123FF" w14:textId="77777777" w:rsidTr="0047358F">
        <w:trPr>
          <w:trHeight w:hRule="exact" w:val="397"/>
          <w:jc w:val="center"/>
        </w:trPr>
        <w:tc>
          <w:tcPr>
            <w:tcW w:w="5382" w:type="dxa"/>
            <w:vAlign w:val="center"/>
          </w:tcPr>
          <w:p w14:paraId="265969E2" w14:textId="77777777" w:rsidR="00E219FE" w:rsidRPr="006076E8" w:rsidRDefault="00E219FE" w:rsidP="0047358F">
            <w:pPr>
              <w:rPr>
                <w:rFonts w:cs="Times New Roman"/>
                <w:szCs w:val="24"/>
              </w:rPr>
            </w:pPr>
            <w:r>
              <w:rPr>
                <w:rFonts w:cs="Times New Roman"/>
                <w:szCs w:val="24"/>
              </w:rPr>
              <w:t>érezte magát jókedvűnek és vidámnak</w:t>
            </w:r>
          </w:p>
        </w:tc>
        <w:tc>
          <w:tcPr>
            <w:tcW w:w="1840" w:type="dxa"/>
            <w:vAlign w:val="center"/>
          </w:tcPr>
          <w:p w14:paraId="4F3FD419" w14:textId="77777777" w:rsidR="00E219FE" w:rsidRDefault="00E219FE" w:rsidP="0047358F">
            <w:pPr>
              <w:jc w:val="center"/>
              <w:rPr>
                <w:rFonts w:cs="Times New Roman"/>
                <w:szCs w:val="24"/>
              </w:rPr>
            </w:pPr>
            <w:r>
              <w:rPr>
                <w:rFonts w:cs="Times New Roman"/>
                <w:szCs w:val="24"/>
              </w:rPr>
              <w:t>2,74</w:t>
            </w:r>
          </w:p>
        </w:tc>
        <w:tc>
          <w:tcPr>
            <w:tcW w:w="1840" w:type="dxa"/>
            <w:vAlign w:val="center"/>
          </w:tcPr>
          <w:p w14:paraId="5EB8AA7B" w14:textId="77777777" w:rsidR="00E219FE" w:rsidRDefault="00E219FE" w:rsidP="0047358F">
            <w:pPr>
              <w:jc w:val="center"/>
              <w:rPr>
                <w:rFonts w:cs="Times New Roman"/>
                <w:szCs w:val="24"/>
              </w:rPr>
            </w:pPr>
            <w:r>
              <w:rPr>
                <w:rFonts w:cs="Times New Roman"/>
                <w:szCs w:val="24"/>
              </w:rPr>
              <w:t>0,68</w:t>
            </w:r>
          </w:p>
        </w:tc>
      </w:tr>
      <w:tr w:rsidR="00E219FE" w14:paraId="42C4AD56" w14:textId="77777777" w:rsidTr="0047358F">
        <w:trPr>
          <w:trHeight w:hRule="exact" w:val="397"/>
          <w:jc w:val="center"/>
        </w:trPr>
        <w:tc>
          <w:tcPr>
            <w:tcW w:w="5382" w:type="dxa"/>
            <w:vAlign w:val="center"/>
          </w:tcPr>
          <w:p w14:paraId="287EDC62" w14:textId="77777777" w:rsidR="00E219FE" w:rsidRPr="006076E8" w:rsidRDefault="00E219FE" w:rsidP="0047358F">
            <w:pPr>
              <w:rPr>
                <w:rFonts w:cs="Times New Roman"/>
                <w:szCs w:val="24"/>
              </w:rPr>
            </w:pPr>
            <w:r>
              <w:rPr>
                <w:rFonts w:cs="Times New Roman"/>
                <w:szCs w:val="24"/>
              </w:rPr>
              <w:t>érezte magát kipihentnek</w:t>
            </w:r>
          </w:p>
        </w:tc>
        <w:tc>
          <w:tcPr>
            <w:tcW w:w="1840" w:type="dxa"/>
            <w:vAlign w:val="center"/>
          </w:tcPr>
          <w:p w14:paraId="25D96110" w14:textId="77777777" w:rsidR="00E219FE" w:rsidRDefault="00E219FE" w:rsidP="0047358F">
            <w:pPr>
              <w:jc w:val="center"/>
              <w:rPr>
                <w:rFonts w:cs="Times New Roman"/>
                <w:szCs w:val="24"/>
              </w:rPr>
            </w:pPr>
            <w:r>
              <w:rPr>
                <w:rFonts w:cs="Times New Roman"/>
                <w:szCs w:val="24"/>
              </w:rPr>
              <w:t>2,13</w:t>
            </w:r>
          </w:p>
        </w:tc>
        <w:tc>
          <w:tcPr>
            <w:tcW w:w="1840" w:type="dxa"/>
            <w:vAlign w:val="center"/>
          </w:tcPr>
          <w:p w14:paraId="1F6D64E7" w14:textId="77777777" w:rsidR="00E219FE" w:rsidRDefault="00E219FE" w:rsidP="0047358F">
            <w:pPr>
              <w:jc w:val="center"/>
              <w:rPr>
                <w:rFonts w:cs="Times New Roman"/>
                <w:szCs w:val="24"/>
              </w:rPr>
            </w:pPr>
            <w:r>
              <w:rPr>
                <w:rFonts w:cs="Times New Roman"/>
                <w:szCs w:val="24"/>
              </w:rPr>
              <w:t>0,73</w:t>
            </w:r>
          </w:p>
        </w:tc>
      </w:tr>
      <w:tr w:rsidR="00E219FE" w14:paraId="5724266B" w14:textId="77777777" w:rsidTr="0047358F">
        <w:trPr>
          <w:trHeight w:hRule="exact" w:val="397"/>
          <w:jc w:val="center"/>
        </w:trPr>
        <w:tc>
          <w:tcPr>
            <w:tcW w:w="5382" w:type="dxa"/>
            <w:vAlign w:val="center"/>
          </w:tcPr>
          <w:p w14:paraId="0E3A97A8" w14:textId="77777777" w:rsidR="00E219FE" w:rsidRPr="006076E8" w:rsidRDefault="00E219FE" w:rsidP="0047358F">
            <w:pPr>
              <w:rPr>
                <w:rFonts w:cs="Times New Roman"/>
                <w:szCs w:val="24"/>
              </w:rPr>
            </w:pPr>
            <w:r>
              <w:rPr>
                <w:rFonts w:cs="Times New Roman"/>
                <w:szCs w:val="24"/>
              </w:rPr>
              <w:t>érezte magát aktívnak és élénknek</w:t>
            </w:r>
          </w:p>
        </w:tc>
        <w:tc>
          <w:tcPr>
            <w:tcW w:w="1840" w:type="dxa"/>
            <w:vAlign w:val="center"/>
          </w:tcPr>
          <w:p w14:paraId="78D8D295" w14:textId="77777777" w:rsidR="00E219FE" w:rsidRDefault="00E219FE" w:rsidP="0047358F">
            <w:pPr>
              <w:jc w:val="center"/>
              <w:rPr>
                <w:rFonts w:cs="Times New Roman"/>
                <w:szCs w:val="24"/>
              </w:rPr>
            </w:pPr>
            <w:r>
              <w:rPr>
                <w:rFonts w:cs="Times New Roman"/>
                <w:szCs w:val="24"/>
              </w:rPr>
              <w:t>2,44</w:t>
            </w:r>
          </w:p>
        </w:tc>
        <w:tc>
          <w:tcPr>
            <w:tcW w:w="1840" w:type="dxa"/>
            <w:vAlign w:val="center"/>
          </w:tcPr>
          <w:p w14:paraId="31139411" w14:textId="77777777" w:rsidR="00E219FE" w:rsidRDefault="00E219FE" w:rsidP="0047358F">
            <w:pPr>
              <w:jc w:val="center"/>
              <w:rPr>
                <w:rFonts w:cs="Times New Roman"/>
                <w:szCs w:val="24"/>
              </w:rPr>
            </w:pPr>
            <w:r>
              <w:rPr>
                <w:rFonts w:cs="Times New Roman"/>
                <w:szCs w:val="24"/>
              </w:rPr>
              <w:t>0,75</w:t>
            </w:r>
          </w:p>
        </w:tc>
      </w:tr>
      <w:tr w:rsidR="00E219FE" w14:paraId="3619D641" w14:textId="77777777" w:rsidTr="0047358F">
        <w:trPr>
          <w:trHeight w:hRule="exact" w:val="397"/>
          <w:jc w:val="center"/>
        </w:trPr>
        <w:tc>
          <w:tcPr>
            <w:tcW w:w="5382" w:type="dxa"/>
            <w:vAlign w:val="center"/>
          </w:tcPr>
          <w:p w14:paraId="20E2B356" w14:textId="77777777" w:rsidR="00E219FE" w:rsidRPr="006076E8" w:rsidRDefault="00E219FE" w:rsidP="0047358F">
            <w:pPr>
              <w:rPr>
                <w:rFonts w:cs="Times New Roman"/>
                <w:szCs w:val="24"/>
              </w:rPr>
            </w:pPr>
            <w:r>
              <w:rPr>
                <w:rFonts w:cs="Times New Roman"/>
                <w:szCs w:val="24"/>
              </w:rPr>
              <w:t>érezte magát nyugodtnak és ellazultnak</w:t>
            </w:r>
          </w:p>
        </w:tc>
        <w:tc>
          <w:tcPr>
            <w:tcW w:w="1840" w:type="dxa"/>
            <w:vAlign w:val="center"/>
          </w:tcPr>
          <w:p w14:paraId="3406A344" w14:textId="77777777" w:rsidR="00E219FE" w:rsidRDefault="00E219FE" w:rsidP="0047358F">
            <w:pPr>
              <w:jc w:val="center"/>
              <w:rPr>
                <w:rFonts w:cs="Times New Roman"/>
                <w:szCs w:val="24"/>
              </w:rPr>
            </w:pPr>
            <w:r>
              <w:rPr>
                <w:rFonts w:cs="Times New Roman"/>
                <w:szCs w:val="24"/>
              </w:rPr>
              <w:t>2,27</w:t>
            </w:r>
          </w:p>
        </w:tc>
        <w:tc>
          <w:tcPr>
            <w:tcW w:w="1840" w:type="dxa"/>
            <w:vAlign w:val="center"/>
          </w:tcPr>
          <w:p w14:paraId="7DB223F1" w14:textId="77777777" w:rsidR="00E219FE" w:rsidRDefault="00E219FE" w:rsidP="0047358F">
            <w:pPr>
              <w:jc w:val="center"/>
              <w:rPr>
                <w:rFonts w:cs="Times New Roman"/>
                <w:szCs w:val="24"/>
              </w:rPr>
            </w:pPr>
            <w:r>
              <w:rPr>
                <w:rFonts w:cs="Times New Roman"/>
                <w:szCs w:val="24"/>
              </w:rPr>
              <w:t>0,76</w:t>
            </w:r>
          </w:p>
        </w:tc>
      </w:tr>
      <w:tr w:rsidR="00E219FE" w14:paraId="4881CAD9" w14:textId="77777777" w:rsidTr="0047358F">
        <w:trPr>
          <w:trHeight w:hRule="exact" w:val="397"/>
          <w:jc w:val="center"/>
        </w:trPr>
        <w:tc>
          <w:tcPr>
            <w:tcW w:w="5382" w:type="dxa"/>
            <w:vAlign w:val="center"/>
          </w:tcPr>
          <w:p w14:paraId="183D3F47" w14:textId="77777777" w:rsidR="00E219FE" w:rsidRPr="006076E8" w:rsidRDefault="00E219FE" w:rsidP="0047358F">
            <w:pPr>
              <w:rPr>
                <w:rFonts w:cs="Times New Roman"/>
                <w:szCs w:val="24"/>
              </w:rPr>
            </w:pPr>
            <w:r>
              <w:rPr>
                <w:rFonts w:cs="Times New Roman"/>
                <w:szCs w:val="24"/>
              </w:rPr>
              <w:t>érezte magát fizikailag kimerültnek</w:t>
            </w:r>
          </w:p>
        </w:tc>
        <w:tc>
          <w:tcPr>
            <w:tcW w:w="1840" w:type="dxa"/>
            <w:vAlign w:val="center"/>
          </w:tcPr>
          <w:p w14:paraId="00B13B19" w14:textId="77777777" w:rsidR="00E219FE" w:rsidRDefault="00E219FE" w:rsidP="0047358F">
            <w:pPr>
              <w:jc w:val="center"/>
              <w:rPr>
                <w:rFonts w:cs="Times New Roman"/>
                <w:szCs w:val="24"/>
              </w:rPr>
            </w:pPr>
            <w:r>
              <w:rPr>
                <w:rFonts w:cs="Times New Roman"/>
                <w:szCs w:val="24"/>
              </w:rPr>
              <w:t>2,72</w:t>
            </w:r>
          </w:p>
        </w:tc>
        <w:tc>
          <w:tcPr>
            <w:tcW w:w="1840" w:type="dxa"/>
            <w:vAlign w:val="center"/>
          </w:tcPr>
          <w:p w14:paraId="2A34D951" w14:textId="77777777" w:rsidR="00E219FE" w:rsidRDefault="00E219FE" w:rsidP="0047358F">
            <w:pPr>
              <w:jc w:val="center"/>
              <w:rPr>
                <w:rFonts w:cs="Times New Roman"/>
                <w:szCs w:val="24"/>
              </w:rPr>
            </w:pPr>
            <w:r>
              <w:rPr>
                <w:rFonts w:cs="Times New Roman"/>
                <w:szCs w:val="24"/>
              </w:rPr>
              <w:t>0,79</w:t>
            </w:r>
          </w:p>
        </w:tc>
      </w:tr>
      <w:tr w:rsidR="00E219FE" w14:paraId="399C56C1" w14:textId="77777777" w:rsidTr="0047358F">
        <w:trPr>
          <w:trHeight w:hRule="exact" w:val="397"/>
          <w:jc w:val="center"/>
        </w:trPr>
        <w:tc>
          <w:tcPr>
            <w:tcW w:w="5382" w:type="dxa"/>
            <w:vAlign w:val="center"/>
          </w:tcPr>
          <w:p w14:paraId="364FC4AE" w14:textId="77777777" w:rsidR="00E219FE" w:rsidRPr="006076E8" w:rsidRDefault="00E219FE" w:rsidP="0047358F">
            <w:pPr>
              <w:rPr>
                <w:rFonts w:cs="Times New Roman"/>
                <w:szCs w:val="24"/>
              </w:rPr>
            </w:pPr>
            <w:r>
              <w:rPr>
                <w:rFonts w:cs="Times New Roman"/>
                <w:szCs w:val="24"/>
              </w:rPr>
              <w:t>érezte magát lelkileg kimerültnek</w:t>
            </w:r>
          </w:p>
        </w:tc>
        <w:tc>
          <w:tcPr>
            <w:tcW w:w="1840" w:type="dxa"/>
            <w:vAlign w:val="center"/>
          </w:tcPr>
          <w:p w14:paraId="2D392147" w14:textId="77777777" w:rsidR="00E219FE" w:rsidRDefault="00E219FE" w:rsidP="0047358F">
            <w:pPr>
              <w:jc w:val="center"/>
              <w:rPr>
                <w:rFonts w:cs="Times New Roman"/>
                <w:szCs w:val="24"/>
              </w:rPr>
            </w:pPr>
            <w:r>
              <w:rPr>
                <w:rFonts w:cs="Times New Roman"/>
                <w:szCs w:val="24"/>
              </w:rPr>
              <w:t>2,58</w:t>
            </w:r>
          </w:p>
        </w:tc>
        <w:tc>
          <w:tcPr>
            <w:tcW w:w="1840" w:type="dxa"/>
            <w:vAlign w:val="center"/>
          </w:tcPr>
          <w:p w14:paraId="03BE6103" w14:textId="77777777" w:rsidR="00E219FE" w:rsidRDefault="00E219FE" w:rsidP="0047358F">
            <w:pPr>
              <w:jc w:val="center"/>
              <w:rPr>
                <w:rFonts w:cs="Times New Roman"/>
                <w:szCs w:val="24"/>
              </w:rPr>
            </w:pPr>
            <w:r>
              <w:rPr>
                <w:rFonts w:cs="Times New Roman"/>
                <w:szCs w:val="24"/>
              </w:rPr>
              <w:t>0,76</w:t>
            </w:r>
          </w:p>
        </w:tc>
      </w:tr>
      <w:tr w:rsidR="00E219FE" w14:paraId="7A41130D" w14:textId="77777777" w:rsidTr="0047358F">
        <w:trPr>
          <w:trHeight w:hRule="exact" w:val="397"/>
          <w:jc w:val="center"/>
        </w:trPr>
        <w:tc>
          <w:tcPr>
            <w:tcW w:w="5382" w:type="dxa"/>
            <w:vAlign w:val="center"/>
          </w:tcPr>
          <w:p w14:paraId="3DB8F976" w14:textId="77777777" w:rsidR="00E219FE" w:rsidRPr="006076E8" w:rsidRDefault="00E219FE" w:rsidP="0047358F">
            <w:pPr>
              <w:rPr>
                <w:rFonts w:cs="Times New Roman"/>
                <w:szCs w:val="24"/>
              </w:rPr>
            </w:pPr>
            <w:r>
              <w:rPr>
                <w:rFonts w:cs="Times New Roman"/>
                <w:szCs w:val="24"/>
              </w:rPr>
              <w:t>érezte magát fáradtnak</w:t>
            </w:r>
          </w:p>
        </w:tc>
        <w:tc>
          <w:tcPr>
            <w:tcW w:w="1840" w:type="dxa"/>
            <w:vAlign w:val="center"/>
          </w:tcPr>
          <w:p w14:paraId="7C470B6A" w14:textId="77777777" w:rsidR="00E219FE" w:rsidRDefault="00E219FE" w:rsidP="0047358F">
            <w:pPr>
              <w:jc w:val="center"/>
              <w:rPr>
                <w:rFonts w:cs="Times New Roman"/>
                <w:szCs w:val="24"/>
              </w:rPr>
            </w:pPr>
            <w:r>
              <w:rPr>
                <w:rFonts w:cs="Times New Roman"/>
                <w:szCs w:val="24"/>
              </w:rPr>
              <w:t>2,83</w:t>
            </w:r>
          </w:p>
        </w:tc>
        <w:tc>
          <w:tcPr>
            <w:tcW w:w="1840" w:type="dxa"/>
            <w:vAlign w:val="center"/>
          </w:tcPr>
          <w:p w14:paraId="4C8DE2C2" w14:textId="77777777" w:rsidR="00E219FE" w:rsidRDefault="00E219FE" w:rsidP="0047358F">
            <w:pPr>
              <w:jc w:val="center"/>
              <w:rPr>
                <w:rFonts w:cs="Times New Roman"/>
                <w:szCs w:val="24"/>
              </w:rPr>
            </w:pPr>
            <w:r>
              <w:rPr>
                <w:rFonts w:cs="Times New Roman"/>
                <w:szCs w:val="24"/>
              </w:rPr>
              <w:t>0,80</w:t>
            </w:r>
          </w:p>
        </w:tc>
      </w:tr>
      <w:tr w:rsidR="00E219FE" w14:paraId="0A64128F" w14:textId="77777777" w:rsidTr="0047358F">
        <w:trPr>
          <w:trHeight w:hRule="exact" w:val="397"/>
          <w:jc w:val="center"/>
        </w:trPr>
        <w:tc>
          <w:tcPr>
            <w:tcW w:w="5382" w:type="dxa"/>
            <w:vAlign w:val="center"/>
          </w:tcPr>
          <w:p w14:paraId="2D84CD1D" w14:textId="77777777" w:rsidR="00E219FE" w:rsidRPr="006076E8" w:rsidRDefault="00E219FE" w:rsidP="0047358F">
            <w:pPr>
              <w:rPr>
                <w:rFonts w:cs="Times New Roman"/>
                <w:szCs w:val="24"/>
              </w:rPr>
            </w:pPr>
            <w:r>
              <w:rPr>
                <w:rFonts w:cs="Times New Roman"/>
                <w:szCs w:val="24"/>
              </w:rPr>
              <w:t>volt ingerlékeny</w:t>
            </w:r>
          </w:p>
        </w:tc>
        <w:tc>
          <w:tcPr>
            <w:tcW w:w="1840" w:type="dxa"/>
            <w:vAlign w:val="center"/>
          </w:tcPr>
          <w:p w14:paraId="5ABDA0E2" w14:textId="77777777" w:rsidR="00E219FE" w:rsidRDefault="00E219FE" w:rsidP="0047358F">
            <w:pPr>
              <w:jc w:val="center"/>
              <w:rPr>
                <w:rFonts w:cs="Times New Roman"/>
                <w:szCs w:val="24"/>
              </w:rPr>
            </w:pPr>
            <w:r>
              <w:rPr>
                <w:rFonts w:cs="Times New Roman"/>
                <w:szCs w:val="24"/>
              </w:rPr>
              <w:t>2,48</w:t>
            </w:r>
          </w:p>
        </w:tc>
        <w:tc>
          <w:tcPr>
            <w:tcW w:w="1840" w:type="dxa"/>
            <w:vAlign w:val="center"/>
          </w:tcPr>
          <w:p w14:paraId="37D1E5A7" w14:textId="77777777" w:rsidR="00E219FE" w:rsidRDefault="00E219FE" w:rsidP="0047358F">
            <w:pPr>
              <w:jc w:val="center"/>
              <w:rPr>
                <w:rFonts w:cs="Times New Roman"/>
                <w:szCs w:val="24"/>
              </w:rPr>
            </w:pPr>
            <w:r>
              <w:rPr>
                <w:rFonts w:cs="Times New Roman"/>
                <w:szCs w:val="24"/>
              </w:rPr>
              <w:t>0,80</w:t>
            </w:r>
          </w:p>
        </w:tc>
      </w:tr>
      <w:tr w:rsidR="00E219FE" w14:paraId="5D1DAEFF" w14:textId="77777777" w:rsidTr="0047358F">
        <w:trPr>
          <w:trHeight w:hRule="exact" w:val="397"/>
          <w:jc w:val="center"/>
        </w:trPr>
        <w:tc>
          <w:tcPr>
            <w:tcW w:w="5382" w:type="dxa"/>
            <w:vAlign w:val="center"/>
          </w:tcPr>
          <w:p w14:paraId="3C28B817" w14:textId="77777777" w:rsidR="00E219FE" w:rsidRPr="006076E8" w:rsidRDefault="00E219FE" w:rsidP="0047358F">
            <w:pPr>
              <w:rPr>
                <w:rFonts w:cs="Times New Roman"/>
                <w:szCs w:val="24"/>
              </w:rPr>
            </w:pPr>
            <w:r>
              <w:rPr>
                <w:rFonts w:cs="Times New Roman"/>
                <w:szCs w:val="24"/>
              </w:rPr>
              <w:t>érezte magát feszültnek, idegesnek</w:t>
            </w:r>
          </w:p>
        </w:tc>
        <w:tc>
          <w:tcPr>
            <w:tcW w:w="1840" w:type="dxa"/>
            <w:vAlign w:val="center"/>
          </w:tcPr>
          <w:p w14:paraId="012B106B" w14:textId="77777777" w:rsidR="00E219FE" w:rsidRDefault="00E219FE" w:rsidP="0047358F">
            <w:pPr>
              <w:jc w:val="center"/>
              <w:rPr>
                <w:rFonts w:cs="Times New Roman"/>
                <w:szCs w:val="24"/>
              </w:rPr>
            </w:pPr>
            <w:r>
              <w:rPr>
                <w:rFonts w:cs="Times New Roman"/>
                <w:szCs w:val="24"/>
              </w:rPr>
              <w:t>2,53</w:t>
            </w:r>
          </w:p>
        </w:tc>
        <w:tc>
          <w:tcPr>
            <w:tcW w:w="1840" w:type="dxa"/>
            <w:vAlign w:val="center"/>
          </w:tcPr>
          <w:p w14:paraId="6C2185FA" w14:textId="77777777" w:rsidR="00E219FE" w:rsidRDefault="00E219FE" w:rsidP="0047358F">
            <w:pPr>
              <w:jc w:val="center"/>
              <w:rPr>
                <w:rFonts w:cs="Times New Roman"/>
                <w:szCs w:val="24"/>
              </w:rPr>
            </w:pPr>
            <w:r>
              <w:rPr>
                <w:rFonts w:cs="Times New Roman"/>
                <w:szCs w:val="24"/>
              </w:rPr>
              <w:t>0,79</w:t>
            </w:r>
          </w:p>
        </w:tc>
      </w:tr>
      <w:tr w:rsidR="00E219FE" w14:paraId="0E3A97DC" w14:textId="77777777" w:rsidTr="0047358F">
        <w:trPr>
          <w:trHeight w:hRule="exact" w:val="397"/>
          <w:jc w:val="center"/>
        </w:trPr>
        <w:tc>
          <w:tcPr>
            <w:tcW w:w="5382" w:type="dxa"/>
            <w:vAlign w:val="center"/>
          </w:tcPr>
          <w:p w14:paraId="56CF56A9" w14:textId="77777777" w:rsidR="00E219FE" w:rsidRPr="006076E8" w:rsidRDefault="00E219FE" w:rsidP="0047358F">
            <w:pPr>
              <w:rPr>
                <w:rFonts w:cs="Times New Roman"/>
                <w:szCs w:val="24"/>
              </w:rPr>
            </w:pPr>
            <w:r>
              <w:rPr>
                <w:rFonts w:cs="Times New Roman"/>
                <w:szCs w:val="24"/>
              </w:rPr>
              <w:t>érezte magát stresszesnek</w:t>
            </w:r>
          </w:p>
        </w:tc>
        <w:tc>
          <w:tcPr>
            <w:tcW w:w="1840" w:type="dxa"/>
            <w:vAlign w:val="center"/>
          </w:tcPr>
          <w:p w14:paraId="6B3C6C0E" w14:textId="77777777" w:rsidR="00E219FE" w:rsidRDefault="00E219FE" w:rsidP="0047358F">
            <w:pPr>
              <w:jc w:val="center"/>
              <w:rPr>
                <w:rFonts w:cs="Times New Roman"/>
                <w:szCs w:val="24"/>
              </w:rPr>
            </w:pPr>
            <w:r>
              <w:rPr>
                <w:rFonts w:cs="Times New Roman"/>
                <w:szCs w:val="24"/>
              </w:rPr>
              <w:t>2,61</w:t>
            </w:r>
          </w:p>
        </w:tc>
        <w:tc>
          <w:tcPr>
            <w:tcW w:w="1840" w:type="dxa"/>
            <w:vAlign w:val="center"/>
          </w:tcPr>
          <w:p w14:paraId="080A4D0D" w14:textId="77777777" w:rsidR="00E219FE" w:rsidRDefault="00E219FE" w:rsidP="0047358F">
            <w:pPr>
              <w:jc w:val="center"/>
              <w:rPr>
                <w:rFonts w:cs="Times New Roman"/>
                <w:szCs w:val="24"/>
              </w:rPr>
            </w:pPr>
            <w:r>
              <w:rPr>
                <w:rFonts w:cs="Times New Roman"/>
                <w:szCs w:val="24"/>
              </w:rPr>
              <w:t>0,83</w:t>
            </w:r>
          </w:p>
        </w:tc>
      </w:tr>
      <w:tr w:rsidR="00E219FE" w14:paraId="128E3A0C" w14:textId="77777777" w:rsidTr="0047358F">
        <w:trPr>
          <w:trHeight w:hRule="exact" w:val="397"/>
          <w:jc w:val="center"/>
        </w:trPr>
        <w:tc>
          <w:tcPr>
            <w:tcW w:w="5382" w:type="dxa"/>
            <w:vAlign w:val="center"/>
          </w:tcPr>
          <w:p w14:paraId="78E085DF" w14:textId="77777777" w:rsidR="00E219FE" w:rsidRDefault="00E219FE" w:rsidP="0047358F">
            <w:pPr>
              <w:rPr>
                <w:rFonts w:cs="Times New Roman"/>
                <w:szCs w:val="24"/>
              </w:rPr>
            </w:pPr>
            <w:r>
              <w:rPr>
                <w:rFonts w:cs="Times New Roman"/>
                <w:szCs w:val="24"/>
              </w:rPr>
              <w:t>fordult elő, hogy nem tudott lazítani</w:t>
            </w:r>
          </w:p>
        </w:tc>
        <w:tc>
          <w:tcPr>
            <w:tcW w:w="1840" w:type="dxa"/>
            <w:vAlign w:val="center"/>
          </w:tcPr>
          <w:p w14:paraId="587CA9A1" w14:textId="77777777" w:rsidR="00E219FE" w:rsidRDefault="00E219FE" w:rsidP="0047358F">
            <w:pPr>
              <w:jc w:val="center"/>
              <w:rPr>
                <w:rFonts w:cs="Times New Roman"/>
                <w:szCs w:val="24"/>
              </w:rPr>
            </w:pPr>
            <w:r>
              <w:rPr>
                <w:rFonts w:cs="Times New Roman"/>
                <w:szCs w:val="24"/>
              </w:rPr>
              <w:t>2,34</w:t>
            </w:r>
          </w:p>
        </w:tc>
        <w:tc>
          <w:tcPr>
            <w:tcW w:w="1840" w:type="dxa"/>
            <w:vAlign w:val="center"/>
          </w:tcPr>
          <w:p w14:paraId="41847BCD" w14:textId="77777777" w:rsidR="00E219FE" w:rsidRDefault="00E219FE" w:rsidP="0047358F">
            <w:pPr>
              <w:jc w:val="center"/>
              <w:rPr>
                <w:rFonts w:cs="Times New Roman"/>
                <w:szCs w:val="24"/>
              </w:rPr>
            </w:pPr>
            <w:r>
              <w:rPr>
                <w:rFonts w:cs="Times New Roman"/>
                <w:szCs w:val="24"/>
              </w:rPr>
              <w:t>0,90</w:t>
            </w:r>
          </w:p>
        </w:tc>
      </w:tr>
    </w:tbl>
    <w:p w14:paraId="75559847" w14:textId="77777777" w:rsidR="00E219FE" w:rsidRPr="005B674B" w:rsidRDefault="00E219FE" w:rsidP="00E219FE"/>
    <w:p w14:paraId="6FBFC54A" w14:textId="77777777" w:rsidR="00E219FE" w:rsidRDefault="00E219FE" w:rsidP="00E219FE">
      <w:pPr>
        <w:pStyle w:val="Cmsor4"/>
        <w:rPr>
          <w:b w:val="0"/>
        </w:rPr>
      </w:pPr>
      <w:bookmarkStart w:id="45" w:name="_Toc99031821"/>
      <w:r w:rsidRPr="005B674B">
        <w:t>Különböző tünetek gyakorisága</w:t>
      </w:r>
      <w:bookmarkEnd w:id="45"/>
    </w:p>
    <w:p w14:paraId="2B009E7F" w14:textId="15F2312F" w:rsidR="00E219FE" w:rsidRPr="00771362" w:rsidRDefault="00E219FE" w:rsidP="00E219FE">
      <w:pPr>
        <w:rPr>
          <w:rFonts w:cs="Times New Roman"/>
          <w:szCs w:val="24"/>
        </w:rPr>
      </w:pPr>
      <w:r w:rsidRPr="00A56B35">
        <w:rPr>
          <w:rFonts w:cs="Times New Roman"/>
        </w:rPr>
        <w:t>Különböző fizikai tünetek gyakoriságát is felmértem a kérdőívem segítségével</w:t>
      </w:r>
      <w:r>
        <w:rPr>
          <w:rFonts w:cs="Times New Roman"/>
        </w:rPr>
        <w:t xml:space="preserve"> az egészségügyi dolgozók körében</w:t>
      </w:r>
      <w:r w:rsidRPr="00A56B35">
        <w:rPr>
          <w:rFonts w:cs="Times New Roman"/>
        </w:rPr>
        <w:t>. Négyfokozatú skálán kellett megjelölniük a válaszadóknak, hogy milyen gyakorisággal tapasztalták magukon az utóbbi egy hónapban ezeket</w:t>
      </w:r>
      <w:r w:rsidR="00AD0A17">
        <w:rPr>
          <w:rFonts w:cs="Times New Roman"/>
        </w:rPr>
        <w:t xml:space="preserve"> a tüneteket</w:t>
      </w:r>
      <w:r w:rsidRPr="00A56B35">
        <w:rPr>
          <w:rFonts w:cs="Times New Roman"/>
        </w:rPr>
        <w:t>. Hasonlóan, mint amikor különböző érzések gyakoriságát vizsgáltam, a számok jelentése itt is a következő: az 1 a „Soha”, a 2 a „Néha”, a 3 az „Elég gyakran” és a 4 a „Nagyon gyakran”. Gyomorfájást egyszer sem tapasztalt a megkérdezettek 36,7%-a</w:t>
      </w:r>
      <w:r>
        <w:rPr>
          <w:rFonts w:cs="Times New Roman"/>
        </w:rPr>
        <w:t xml:space="preserve"> (n=140)</w:t>
      </w:r>
      <w:r w:rsidRPr="00A56B35">
        <w:rPr>
          <w:rFonts w:cs="Times New Roman"/>
        </w:rPr>
        <w:t xml:space="preserve">, és néha tapasztalt a 43,0%-a </w:t>
      </w:r>
      <w:r>
        <w:rPr>
          <w:rFonts w:cs="Times New Roman"/>
        </w:rPr>
        <w:t xml:space="preserve">(n=164) </w:t>
      </w:r>
      <w:r w:rsidRPr="00A56B35">
        <w:rPr>
          <w:rFonts w:cs="Times New Roman"/>
        </w:rPr>
        <w:t>az elmúlt hónap során. 16,5%-</w:t>
      </w:r>
      <w:proofErr w:type="spellStart"/>
      <w:r w:rsidRPr="00A56B35">
        <w:rPr>
          <w:rFonts w:cs="Times New Roman"/>
        </w:rPr>
        <w:t>uknál</w:t>
      </w:r>
      <w:proofErr w:type="spellEnd"/>
      <w:r w:rsidRPr="00A56B35">
        <w:rPr>
          <w:rFonts w:cs="Times New Roman"/>
        </w:rPr>
        <w:t xml:space="preserve"> </w:t>
      </w:r>
      <w:r>
        <w:rPr>
          <w:rFonts w:cs="Times New Roman"/>
        </w:rPr>
        <w:t xml:space="preserve">(n=63) </w:t>
      </w:r>
      <w:r w:rsidRPr="00A56B35">
        <w:rPr>
          <w:rFonts w:cs="Times New Roman"/>
        </w:rPr>
        <w:t>ez a tünet elég gyakran és 3,7%-</w:t>
      </w:r>
      <w:proofErr w:type="spellStart"/>
      <w:r w:rsidRPr="00A56B35">
        <w:rPr>
          <w:rFonts w:cs="Times New Roman"/>
        </w:rPr>
        <w:t>uknál</w:t>
      </w:r>
      <w:proofErr w:type="spellEnd"/>
      <w:r>
        <w:rPr>
          <w:rFonts w:cs="Times New Roman"/>
        </w:rPr>
        <w:t xml:space="preserve"> (n=14)</w:t>
      </w:r>
      <w:r w:rsidRPr="00A56B35">
        <w:rPr>
          <w:rFonts w:cs="Times New Roman"/>
        </w:rPr>
        <w:t xml:space="preserve"> nagyon gyakran jelentkezett. Derék és hátfájást a válaszolók 19,4%-a </w:t>
      </w:r>
      <w:r>
        <w:rPr>
          <w:rFonts w:cs="Times New Roman"/>
        </w:rPr>
        <w:t xml:space="preserve">(n=74) </w:t>
      </w:r>
      <w:r w:rsidRPr="00A56B35">
        <w:rPr>
          <w:rFonts w:cs="Times New Roman"/>
        </w:rPr>
        <w:t>soha nem tapasztalt a vizsgált időintervallumban, ez mellett 31,0%-</w:t>
      </w:r>
      <w:proofErr w:type="spellStart"/>
      <w:r w:rsidRPr="00A56B35">
        <w:rPr>
          <w:rFonts w:cs="Times New Roman"/>
        </w:rPr>
        <w:t>uknál</w:t>
      </w:r>
      <w:proofErr w:type="spellEnd"/>
      <w:r w:rsidRPr="00A56B35">
        <w:rPr>
          <w:rFonts w:cs="Times New Roman"/>
        </w:rPr>
        <w:t xml:space="preserve"> </w:t>
      </w:r>
      <w:r>
        <w:rPr>
          <w:rFonts w:cs="Times New Roman"/>
        </w:rPr>
        <w:t xml:space="preserve">(n=118) </w:t>
      </w:r>
      <w:r w:rsidRPr="00A56B35">
        <w:rPr>
          <w:rFonts w:cs="Times New Roman"/>
        </w:rPr>
        <w:t>néha, 32,5%-</w:t>
      </w:r>
      <w:proofErr w:type="spellStart"/>
      <w:r w:rsidRPr="00A56B35">
        <w:rPr>
          <w:rFonts w:cs="Times New Roman"/>
        </w:rPr>
        <w:t>uknál</w:t>
      </w:r>
      <w:proofErr w:type="spellEnd"/>
      <w:r w:rsidRPr="00A56B35">
        <w:rPr>
          <w:rFonts w:cs="Times New Roman"/>
        </w:rPr>
        <w:t xml:space="preserve"> </w:t>
      </w:r>
      <w:r>
        <w:rPr>
          <w:rFonts w:cs="Times New Roman"/>
        </w:rPr>
        <w:t xml:space="preserve">(n=124) </w:t>
      </w:r>
      <w:r w:rsidRPr="00A56B35">
        <w:rPr>
          <w:rFonts w:cs="Times New Roman"/>
        </w:rPr>
        <w:t>elég gyakran és 17,1%-</w:t>
      </w:r>
      <w:proofErr w:type="spellStart"/>
      <w:r w:rsidRPr="00A56B35">
        <w:rPr>
          <w:rFonts w:cs="Times New Roman"/>
        </w:rPr>
        <w:t>uknál</w:t>
      </w:r>
      <w:proofErr w:type="spellEnd"/>
      <w:r w:rsidRPr="00A56B35">
        <w:rPr>
          <w:rFonts w:cs="Times New Roman"/>
        </w:rPr>
        <w:t xml:space="preserve"> </w:t>
      </w:r>
      <w:r>
        <w:rPr>
          <w:rFonts w:cs="Times New Roman"/>
        </w:rPr>
        <w:t xml:space="preserve">(n=65) </w:t>
      </w:r>
      <w:r w:rsidRPr="00A56B35">
        <w:rPr>
          <w:rFonts w:cs="Times New Roman"/>
        </w:rPr>
        <w:t>nagyon</w:t>
      </w:r>
      <w:r>
        <w:rPr>
          <w:rFonts w:cs="Times New Roman"/>
        </w:rPr>
        <w:t xml:space="preserve"> gyakran előfordult ez a tünet. Arra a kérdésre, amikor a végtag és ízületi fájdalom gyakoriságát mértem fel, a kérdőív kitöltők 26,8%-a (n=102) az egyes, 35,2%-a (n=134) a kettes, 24,4%-a (n=93) a hármas és 13,4%-a (n=51) a négyes választ jelölte meg. Az elmúlt hónap során fejfájásról a megkérdezettek 14,7%-a (n=56) soha, 46,5%-a (n=177) néha, 25,5%-a (n=97) elég gyakran és 13,4%-a (n=51) nagyon gyakran panaszkodott. Mellkasi </w:t>
      </w:r>
      <w:r>
        <w:rPr>
          <w:rFonts w:cs="Times New Roman"/>
        </w:rPr>
        <w:lastRenderedPageBreak/>
        <w:t>panasza</w:t>
      </w:r>
      <w:r w:rsidR="00A67BF9">
        <w:rPr>
          <w:rFonts w:cs="Times New Roman"/>
        </w:rPr>
        <w:t xml:space="preserve"> </w:t>
      </w:r>
      <w:r>
        <w:rPr>
          <w:rFonts w:cs="Times New Roman"/>
        </w:rPr>
        <w:t>a válaszadók 65,1%-</w:t>
      </w:r>
      <w:proofErr w:type="spellStart"/>
      <w:r>
        <w:rPr>
          <w:rFonts w:cs="Times New Roman"/>
        </w:rPr>
        <w:t>ának</w:t>
      </w:r>
      <w:proofErr w:type="spellEnd"/>
      <w:r>
        <w:rPr>
          <w:rFonts w:cs="Times New Roman"/>
        </w:rPr>
        <w:t xml:space="preserve"> (n=248) soha, 25,2%-</w:t>
      </w:r>
      <w:proofErr w:type="spellStart"/>
      <w:r>
        <w:rPr>
          <w:rFonts w:cs="Times New Roman"/>
        </w:rPr>
        <w:t>ának</w:t>
      </w:r>
      <w:proofErr w:type="spellEnd"/>
      <w:r>
        <w:rPr>
          <w:rFonts w:cs="Times New Roman"/>
        </w:rPr>
        <w:t xml:space="preserve"> (n=96) néha, 7,1%-</w:t>
      </w:r>
      <w:proofErr w:type="spellStart"/>
      <w:r>
        <w:rPr>
          <w:rFonts w:cs="Times New Roman"/>
        </w:rPr>
        <w:t>ának</w:t>
      </w:r>
      <w:proofErr w:type="spellEnd"/>
      <w:r>
        <w:rPr>
          <w:rFonts w:cs="Times New Roman"/>
        </w:rPr>
        <w:t xml:space="preserve"> (n=27) elég gyakran, és 2,6%-</w:t>
      </w:r>
      <w:proofErr w:type="spellStart"/>
      <w:r>
        <w:rPr>
          <w:rFonts w:cs="Times New Roman"/>
        </w:rPr>
        <w:t>ának</w:t>
      </w:r>
      <w:proofErr w:type="spellEnd"/>
      <w:r>
        <w:rPr>
          <w:rFonts w:cs="Times New Roman"/>
        </w:rPr>
        <w:t xml:space="preserve"> (n=10) nagyon gyakran jelentkezett az utóbbi hónap során. A kérdőív kitöltőinek 59,6%-a (n=227) az adott időintervallumban soha nem érzett szédülést, és 76,4%-</w:t>
      </w:r>
      <w:proofErr w:type="spellStart"/>
      <w:r>
        <w:rPr>
          <w:rFonts w:cs="Times New Roman"/>
        </w:rPr>
        <w:t>ának</w:t>
      </w:r>
      <w:proofErr w:type="spellEnd"/>
      <w:r>
        <w:rPr>
          <w:rFonts w:cs="Times New Roman"/>
        </w:rPr>
        <w:t xml:space="preserve"> (n=291) soha nem volt ájulásérzése, vagy elgyengülése. Néha érzett szédülést 29,9%-</w:t>
      </w:r>
      <w:proofErr w:type="spellStart"/>
      <w:r>
        <w:rPr>
          <w:rFonts w:cs="Times New Roman"/>
        </w:rPr>
        <w:t>uk</w:t>
      </w:r>
      <w:proofErr w:type="spellEnd"/>
      <w:r>
        <w:rPr>
          <w:rFonts w:cs="Times New Roman"/>
        </w:rPr>
        <w:t xml:space="preserve"> (n=114), valamint ájulásérzést vagy elgyengülést 17,8%-</w:t>
      </w:r>
      <w:proofErr w:type="spellStart"/>
      <w:r>
        <w:rPr>
          <w:rFonts w:cs="Times New Roman"/>
        </w:rPr>
        <w:t>uk</w:t>
      </w:r>
      <w:proofErr w:type="spellEnd"/>
      <w:r>
        <w:rPr>
          <w:rFonts w:cs="Times New Roman"/>
        </w:rPr>
        <w:t xml:space="preserve"> (n=68), ennél gyakrabban ezeket a tüneteket a megkérdezettek kevesebb, mint 10%-a tapasztalta. Pontosabban 7,6%-a (n=29) a válaszadóknak elég gyakran szédült, 2,9%-</w:t>
      </w:r>
      <w:proofErr w:type="spellStart"/>
      <w:r>
        <w:rPr>
          <w:rFonts w:cs="Times New Roman"/>
        </w:rPr>
        <w:t>uk</w:t>
      </w:r>
      <w:proofErr w:type="spellEnd"/>
      <w:r>
        <w:rPr>
          <w:rFonts w:cs="Times New Roman"/>
        </w:rPr>
        <w:t xml:space="preserve"> (n=11), pedig nagyon gyakran, és ájulásérzése a megkérdezettek 5,5%-</w:t>
      </w:r>
      <w:proofErr w:type="spellStart"/>
      <w:r>
        <w:rPr>
          <w:rFonts w:cs="Times New Roman"/>
        </w:rPr>
        <w:t>ának</w:t>
      </w:r>
      <w:proofErr w:type="spellEnd"/>
      <w:r>
        <w:rPr>
          <w:rFonts w:cs="Times New Roman"/>
        </w:rPr>
        <w:t xml:space="preserve"> (n=21) volt elég gyakran, valamint 0,3%-</w:t>
      </w:r>
      <w:proofErr w:type="spellStart"/>
      <w:r>
        <w:rPr>
          <w:rFonts w:cs="Times New Roman"/>
        </w:rPr>
        <w:t>ának</w:t>
      </w:r>
      <w:proofErr w:type="spellEnd"/>
      <w:r>
        <w:rPr>
          <w:rFonts w:cs="Times New Roman"/>
        </w:rPr>
        <w:t xml:space="preserve"> (n=1) nagyon gyakran. A kérdőív</w:t>
      </w:r>
      <w:r w:rsidR="000470A4">
        <w:rPr>
          <w:rFonts w:cs="Times New Roman"/>
        </w:rPr>
        <w:t>et</w:t>
      </w:r>
      <w:r>
        <w:rPr>
          <w:rFonts w:cs="Times New Roman"/>
        </w:rPr>
        <w:t xml:space="preserve"> kitöltők 41,2%-a (n=157) az egyes, 37,3%-a (n=142) a kettes, 15,2%-a (n=58) a hármas és 6,3%-a (n=24) a négyes választ jelölte meg arra a kérdésre, hogy milyen gyakran érzett erős, vagy szapora szívdobogást az elmúlt hónap során. Nehézlégzésről vagy légszomjról a megkérdezettek 73,0%-a (n=278) soha, 17,1%-a (n=65) néha, 8,7%-a (n=33) elég gyakran és 1,3%-a (n=5) nagyon gyakran panaszkodott. Székrekedése vagy híg, gyakori széklete pedig a válaszadók 50,9%-</w:t>
      </w:r>
      <w:proofErr w:type="spellStart"/>
      <w:r>
        <w:rPr>
          <w:rFonts w:cs="Times New Roman"/>
        </w:rPr>
        <w:t>ának</w:t>
      </w:r>
      <w:proofErr w:type="spellEnd"/>
      <w:r>
        <w:rPr>
          <w:rFonts w:cs="Times New Roman"/>
        </w:rPr>
        <w:t xml:space="preserve"> (n=194) soha nem volt, 26,5%-</w:t>
      </w:r>
      <w:proofErr w:type="spellStart"/>
      <w:r>
        <w:rPr>
          <w:rFonts w:cs="Times New Roman"/>
        </w:rPr>
        <w:t>ának</w:t>
      </w:r>
      <w:proofErr w:type="spellEnd"/>
      <w:r>
        <w:rPr>
          <w:rFonts w:cs="Times New Roman"/>
        </w:rPr>
        <w:t xml:space="preserve"> (n=101) néha előfordult, ez mellett 14,2%-</w:t>
      </w:r>
      <w:proofErr w:type="spellStart"/>
      <w:r>
        <w:rPr>
          <w:rFonts w:cs="Times New Roman"/>
        </w:rPr>
        <w:t>uk</w:t>
      </w:r>
      <w:proofErr w:type="spellEnd"/>
      <w:r>
        <w:rPr>
          <w:rFonts w:cs="Times New Roman"/>
        </w:rPr>
        <w:t xml:space="preserve"> (n=32) elég gyakran és 8,4%-</w:t>
      </w:r>
      <w:proofErr w:type="spellStart"/>
      <w:r>
        <w:rPr>
          <w:rFonts w:cs="Times New Roman"/>
        </w:rPr>
        <w:t>uk</w:t>
      </w:r>
      <w:proofErr w:type="spellEnd"/>
      <w:r>
        <w:rPr>
          <w:rFonts w:cs="Times New Roman"/>
        </w:rPr>
        <w:t xml:space="preserve"> (n=32) nagyon gyakran tapasztalta ezt a tünetet saját magán. </w:t>
      </w:r>
      <w:r>
        <w:rPr>
          <w:rFonts w:cs="Times New Roman"/>
          <w:szCs w:val="24"/>
        </w:rPr>
        <w:t xml:space="preserve">Energiahiánnyal vagy fáradtsággal soha nem küzdött a válaszadók 13,1%-a </w:t>
      </w:r>
      <w:r>
        <w:rPr>
          <w:rFonts w:cs="Times New Roman"/>
        </w:rPr>
        <w:t>(n=50)</w:t>
      </w:r>
      <w:r>
        <w:rPr>
          <w:rFonts w:cs="Times New Roman"/>
          <w:szCs w:val="24"/>
        </w:rPr>
        <w:t>, de 37,8%-</w:t>
      </w:r>
      <w:proofErr w:type="spellStart"/>
      <w:r>
        <w:rPr>
          <w:rFonts w:cs="Times New Roman"/>
          <w:szCs w:val="24"/>
        </w:rPr>
        <w:t>uknál</w:t>
      </w:r>
      <w:proofErr w:type="spellEnd"/>
      <w:r>
        <w:rPr>
          <w:rFonts w:cs="Times New Roman"/>
          <w:szCs w:val="24"/>
        </w:rPr>
        <w:t xml:space="preserve"> </w:t>
      </w:r>
      <w:r>
        <w:rPr>
          <w:rFonts w:cs="Times New Roman"/>
        </w:rPr>
        <w:t xml:space="preserve">(n=144) </w:t>
      </w:r>
      <w:r>
        <w:rPr>
          <w:rFonts w:cs="Times New Roman"/>
          <w:szCs w:val="24"/>
        </w:rPr>
        <w:t>néha, 28,6%-</w:t>
      </w:r>
      <w:proofErr w:type="spellStart"/>
      <w:r>
        <w:rPr>
          <w:rFonts w:cs="Times New Roman"/>
          <w:szCs w:val="24"/>
        </w:rPr>
        <w:t>uknál</w:t>
      </w:r>
      <w:proofErr w:type="spellEnd"/>
      <w:r>
        <w:rPr>
          <w:rFonts w:cs="Times New Roman"/>
          <w:szCs w:val="24"/>
        </w:rPr>
        <w:t xml:space="preserve"> </w:t>
      </w:r>
      <w:r>
        <w:rPr>
          <w:rFonts w:cs="Times New Roman"/>
        </w:rPr>
        <w:t xml:space="preserve">(n=109) </w:t>
      </w:r>
      <w:r>
        <w:rPr>
          <w:rFonts w:cs="Times New Roman"/>
          <w:szCs w:val="24"/>
        </w:rPr>
        <w:t>elég gyakran, és 20,5%-</w:t>
      </w:r>
      <w:proofErr w:type="spellStart"/>
      <w:r>
        <w:rPr>
          <w:rFonts w:cs="Times New Roman"/>
          <w:szCs w:val="24"/>
        </w:rPr>
        <w:t>uknál</w:t>
      </w:r>
      <w:proofErr w:type="spellEnd"/>
      <w:r>
        <w:rPr>
          <w:rFonts w:cs="Times New Roman"/>
          <w:szCs w:val="24"/>
        </w:rPr>
        <w:t xml:space="preserve"> </w:t>
      </w:r>
      <w:r>
        <w:rPr>
          <w:rFonts w:cs="Times New Roman"/>
        </w:rPr>
        <w:t xml:space="preserve">(n=78) </w:t>
      </w:r>
      <w:r>
        <w:rPr>
          <w:rFonts w:cs="Times New Roman"/>
          <w:szCs w:val="24"/>
        </w:rPr>
        <w:t>nagyon gyakran fennálltak ezek a panaszok az elmúlt egy hónap leforgása alatt. Alvással való problémákkal a kérdőívet kitöltő emberek 19,7%-a (n=75) soha, 36,2%-a (n=138) néha küzdött az elmúlt hónap során, ezen felül a 23,9%-</w:t>
      </w:r>
      <w:proofErr w:type="spellStart"/>
      <w:r>
        <w:rPr>
          <w:rFonts w:cs="Times New Roman"/>
          <w:szCs w:val="24"/>
        </w:rPr>
        <w:t>uknak</w:t>
      </w:r>
      <w:proofErr w:type="spellEnd"/>
      <w:r>
        <w:rPr>
          <w:rFonts w:cs="Times New Roman"/>
          <w:szCs w:val="24"/>
        </w:rPr>
        <w:t xml:space="preserve"> (n=91) elég gyakran, és 20,2%-</w:t>
      </w:r>
      <w:proofErr w:type="spellStart"/>
      <w:r>
        <w:rPr>
          <w:rFonts w:cs="Times New Roman"/>
          <w:szCs w:val="24"/>
        </w:rPr>
        <w:t>uknak</w:t>
      </w:r>
      <w:proofErr w:type="spellEnd"/>
      <w:r>
        <w:rPr>
          <w:rFonts w:cs="Times New Roman"/>
          <w:szCs w:val="24"/>
        </w:rPr>
        <w:t xml:space="preserve"> (n=77) nagyon gyakran okozott problémát ebben az időszakban. Ezen panaszok gyakoriságához tartozó pontszámok várható értékét és az azokhoz tartozó szórásértékeket az </w:t>
      </w:r>
      <w:r w:rsidRPr="009F6C9B">
        <w:rPr>
          <w:rFonts w:cs="Times New Roman"/>
          <w:b/>
          <w:color w:val="FF0000"/>
          <w:sz w:val="32"/>
          <w:szCs w:val="24"/>
          <w:u w:val="thick"/>
        </w:rPr>
        <w:t>*</w:t>
      </w:r>
      <w:r>
        <w:rPr>
          <w:rFonts w:cs="Times New Roman"/>
          <w:szCs w:val="24"/>
        </w:rPr>
        <w:t xml:space="preserve"> táblázatban tűntettem fel.</w:t>
      </w:r>
    </w:p>
    <w:tbl>
      <w:tblPr>
        <w:tblStyle w:val="Rcsostblzat"/>
        <w:tblW w:w="0" w:type="auto"/>
        <w:jc w:val="center"/>
        <w:tblLook w:val="04A0" w:firstRow="1" w:lastRow="0" w:firstColumn="1" w:lastColumn="0" w:noHBand="0" w:noVBand="1"/>
      </w:tblPr>
      <w:tblGrid>
        <w:gridCol w:w="4816"/>
        <w:gridCol w:w="1717"/>
        <w:gridCol w:w="1677"/>
      </w:tblGrid>
      <w:tr w:rsidR="00E219FE" w14:paraId="0AC203F8" w14:textId="77777777" w:rsidTr="0047358F">
        <w:trPr>
          <w:trHeight w:hRule="exact" w:val="397"/>
          <w:jc w:val="center"/>
        </w:trPr>
        <w:tc>
          <w:tcPr>
            <w:tcW w:w="5524" w:type="dxa"/>
            <w:vMerge w:val="restart"/>
            <w:vAlign w:val="center"/>
          </w:tcPr>
          <w:p w14:paraId="51CD364B" w14:textId="77777777" w:rsidR="00E219FE" w:rsidRPr="006076E8" w:rsidRDefault="00E219FE" w:rsidP="0047358F">
            <w:pPr>
              <w:rPr>
                <w:rFonts w:cs="Times New Roman"/>
                <w:b/>
                <w:bCs/>
                <w:szCs w:val="24"/>
              </w:rPr>
            </w:pPr>
            <w:r>
              <w:rPr>
                <w:rFonts w:cs="Times New Roman"/>
                <w:b/>
                <w:bCs/>
                <w:szCs w:val="24"/>
              </w:rPr>
              <w:t>Fizikai tünetek az elmúlt hónapban:</w:t>
            </w:r>
          </w:p>
        </w:tc>
        <w:tc>
          <w:tcPr>
            <w:tcW w:w="3538" w:type="dxa"/>
            <w:gridSpan w:val="2"/>
            <w:vAlign w:val="center"/>
          </w:tcPr>
          <w:p w14:paraId="48A8B203" w14:textId="77777777" w:rsidR="00E219FE" w:rsidRPr="006076E8" w:rsidRDefault="00E219FE" w:rsidP="0047358F">
            <w:pPr>
              <w:jc w:val="center"/>
              <w:rPr>
                <w:rFonts w:cs="Times New Roman"/>
                <w:b/>
                <w:bCs/>
                <w:szCs w:val="24"/>
              </w:rPr>
            </w:pPr>
            <w:r w:rsidRPr="006076E8">
              <w:rPr>
                <w:rFonts w:cs="Times New Roman"/>
                <w:b/>
                <w:bCs/>
                <w:szCs w:val="24"/>
              </w:rPr>
              <w:t>Gyakoriságfogalmakhoz tartozó pontszámok</w:t>
            </w:r>
            <w:r>
              <w:rPr>
                <w:rFonts w:cs="Times New Roman"/>
                <w:b/>
                <w:bCs/>
                <w:szCs w:val="24"/>
              </w:rPr>
              <w:t xml:space="preserve"> (1-4)</w:t>
            </w:r>
          </w:p>
        </w:tc>
      </w:tr>
      <w:tr w:rsidR="00E219FE" w14:paraId="191B0B36" w14:textId="77777777" w:rsidTr="0047358F">
        <w:trPr>
          <w:trHeight w:hRule="exact" w:val="397"/>
          <w:jc w:val="center"/>
        </w:trPr>
        <w:tc>
          <w:tcPr>
            <w:tcW w:w="5524" w:type="dxa"/>
            <w:vMerge/>
            <w:vAlign w:val="center"/>
          </w:tcPr>
          <w:p w14:paraId="501F03A1" w14:textId="77777777" w:rsidR="00E219FE" w:rsidRPr="006076E8" w:rsidRDefault="00E219FE" w:rsidP="0047358F">
            <w:pPr>
              <w:rPr>
                <w:rFonts w:cs="Times New Roman"/>
                <w:b/>
                <w:bCs/>
                <w:szCs w:val="24"/>
              </w:rPr>
            </w:pPr>
          </w:p>
        </w:tc>
        <w:tc>
          <w:tcPr>
            <w:tcW w:w="1769" w:type="dxa"/>
            <w:vAlign w:val="center"/>
          </w:tcPr>
          <w:p w14:paraId="50DB1CB7" w14:textId="77777777" w:rsidR="00E219FE" w:rsidRPr="006076E8" w:rsidRDefault="00E219FE" w:rsidP="0047358F">
            <w:pPr>
              <w:jc w:val="center"/>
              <w:rPr>
                <w:rFonts w:cs="Times New Roman"/>
                <w:b/>
                <w:bCs/>
                <w:szCs w:val="24"/>
              </w:rPr>
            </w:pPr>
            <w:r>
              <w:rPr>
                <w:rFonts w:cs="Times New Roman"/>
                <w:b/>
                <w:bCs/>
                <w:szCs w:val="24"/>
              </w:rPr>
              <w:t>várható értéke</w:t>
            </w:r>
          </w:p>
        </w:tc>
        <w:tc>
          <w:tcPr>
            <w:tcW w:w="1769" w:type="dxa"/>
            <w:vAlign w:val="center"/>
          </w:tcPr>
          <w:p w14:paraId="00E98189" w14:textId="77777777" w:rsidR="00E219FE" w:rsidRPr="006076E8" w:rsidRDefault="00E219FE" w:rsidP="0047358F">
            <w:pPr>
              <w:jc w:val="center"/>
              <w:rPr>
                <w:rFonts w:cs="Times New Roman"/>
                <w:b/>
                <w:bCs/>
                <w:szCs w:val="24"/>
              </w:rPr>
            </w:pPr>
            <w:r w:rsidRPr="006076E8">
              <w:rPr>
                <w:rFonts w:cs="Times New Roman"/>
                <w:b/>
                <w:bCs/>
                <w:szCs w:val="24"/>
              </w:rPr>
              <w:t>szórása</w:t>
            </w:r>
          </w:p>
        </w:tc>
      </w:tr>
      <w:tr w:rsidR="00E219FE" w14:paraId="337BFF3B" w14:textId="77777777" w:rsidTr="0047358F">
        <w:trPr>
          <w:trHeight w:hRule="exact" w:val="397"/>
          <w:jc w:val="center"/>
        </w:trPr>
        <w:tc>
          <w:tcPr>
            <w:tcW w:w="5524" w:type="dxa"/>
            <w:vAlign w:val="center"/>
          </w:tcPr>
          <w:p w14:paraId="3D89D110" w14:textId="77777777" w:rsidR="00E219FE" w:rsidRPr="006076E8" w:rsidRDefault="00E219FE" w:rsidP="0047358F">
            <w:pPr>
              <w:rPr>
                <w:rFonts w:cs="Times New Roman"/>
                <w:szCs w:val="24"/>
              </w:rPr>
            </w:pPr>
            <w:r>
              <w:rPr>
                <w:rFonts w:cs="Times New Roman"/>
                <w:szCs w:val="24"/>
              </w:rPr>
              <w:t>gyomorfájás</w:t>
            </w:r>
          </w:p>
        </w:tc>
        <w:tc>
          <w:tcPr>
            <w:tcW w:w="1769" w:type="dxa"/>
            <w:vAlign w:val="center"/>
          </w:tcPr>
          <w:p w14:paraId="6B262BDD" w14:textId="77777777" w:rsidR="00E219FE" w:rsidRDefault="00E219FE" w:rsidP="0047358F">
            <w:pPr>
              <w:jc w:val="center"/>
              <w:rPr>
                <w:rFonts w:cs="Times New Roman"/>
                <w:szCs w:val="24"/>
              </w:rPr>
            </w:pPr>
            <w:r>
              <w:rPr>
                <w:rFonts w:cs="Times New Roman"/>
                <w:szCs w:val="24"/>
              </w:rPr>
              <w:t>1,87</w:t>
            </w:r>
          </w:p>
        </w:tc>
        <w:tc>
          <w:tcPr>
            <w:tcW w:w="1769" w:type="dxa"/>
            <w:vAlign w:val="center"/>
          </w:tcPr>
          <w:p w14:paraId="326DA5BD" w14:textId="77777777" w:rsidR="00E219FE" w:rsidRDefault="00E219FE" w:rsidP="0047358F">
            <w:pPr>
              <w:jc w:val="center"/>
              <w:rPr>
                <w:rFonts w:cs="Times New Roman"/>
                <w:szCs w:val="24"/>
              </w:rPr>
            </w:pPr>
            <w:r>
              <w:rPr>
                <w:rFonts w:cs="Times New Roman"/>
                <w:szCs w:val="24"/>
              </w:rPr>
              <w:t>0,82</w:t>
            </w:r>
          </w:p>
        </w:tc>
      </w:tr>
      <w:tr w:rsidR="00E219FE" w14:paraId="12B30320" w14:textId="77777777" w:rsidTr="0047358F">
        <w:trPr>
          <w:trHeight w:hRule="exact" w:val="397"/>
          <w:jc w:val="center"/>
        </w:trPr>
        <w:tc>
          <w:tcPr>
            <w:tcW w:w="5524" w:type="dxa"/>
            <w:vAlign w:val="center"/>
          </w:tcPr>
          <w:p w14:paraId="36FB3D6C" w14:textId="77777777" w:rsidR="00E219FE" w:rsidRPr="006076E8" w:rsidRDefault="00E219FE" w:rsidP="0047358F">
            <w:pPr>
              <w:rPr>
                <w:rFonts w:cs="Times New Roman"/>
                <w:szCs w:val="24"/>
              </w:rPr>
            </w:pPr>
            <w:r>
              <w:rPr>
                <w:rFonts w:cs="Times New Roman"/>
                <w:szCs w:val="24"/>
              </w:rPr>
              <w:t>derék-, hátfájás</w:t>
            </w:r>
          </w:p>
        </w:tc>
        <w:tc>
          <w:tcPr>
            <w:tcW w:w="1769" w:type="dxa"/>
            <w:vAlign w:val="center"/>
          </w:tcPr>
          <w:p w14:paraId="5F701A8B" w14:textId="77777777" w:rsidR="00E219FE" w:rsidRDefault="00E219FE" w:rsidP="0047358F">
            <w:pPr>
              <w:jc w:val="center"/>
              <w:rPr>
                <w:rFonts w:cs="Times New Roman"/>
                <w:szCs w:val="24"/>
              </w:rPr>
            </w:pPr>
            <w:r>
              <w:rPr>
                <w:rFonts w:cs="Times New Roman"/>
                <w:szCs w:val="24"/>
              </w:rPr>
              <w:t>2,47</w:t>
            </w:r>
          </w:p>
        </w:tc>
        <w:tc>
          <w:tcPr>
            <w:tcW w:w="1769" w:type="dxa"/>
            <w:vAlign w:val="center"/>
          </w:tcPr>
          <w:p w14:paraId="6AB73D2E" w14:textId="77777777" w:rsidR="00E219FE" w:rsidRDefault="00E219FE" w:rsidP="0047358F">
            <w:pPr>
              <w:jc w:val="center"/>
              <w:rPr>
                <w:rFonts w:cs="Times New Roman"/>
                <w:szCs w:val="24"/>
              </w:rPr>
            </w:pPr>
            <w:r>
              <w:rPr>
                <w:rFonts w:cs="Times New Roman"/>
                <w:szCs w:val="24"/>
              </w:rPr>
              <w:t>0,99</w:t>
            </w:r>
          </w:p>
        </w:tc>
      </w:tr>
      <w:tr w:rsidR="00E219FE" w14:paraId="56E58B79" w14:textId="77777777" w:rsidTr="0047358F">
        <w:trPr>
          <w:trHeight w:hRule="exact" w:val="397"/>
          <w:jc w:val="center"/>
        </w:trPr>
        <w:tc>
          <w:tcPr>
            <w:tcW w:w="5524" w:type="dxa"/>
            <w:vAlign w:val="center"/>
          </w:tcPr>
          <w:p w14:paraId="788BAE4D" w14:textId="77777777" w:rsidR="00E219FE" w:rsidRPr="006076E8" w:rsidRDefault="00E219FE" w:rsidP="0047358F">
            <w:pPr>
              <w:rPr>
                <w:rFonts w:cs="Times New Roman"/>
                <w:szCs w:val="24"/>
              </w:rPr>
            </w:pPr>
            <w:r>
              <w:rPr>
                <w:rFonts w:cs="Times New Roman"/>
                <w:szCs w:val="24"/>
              </w:rPr>
              <w:t>végtag-, ízületi fájdalom</w:t>
            </w:r>
          </w:p>
        </w:tc>
        <w:tc>
          <w:tcPr>
            <w:tcW w:w="1769" w:type="dxa"/>
            <w:vAlign w:val="center"/>
          </w:tcPr>
          <w:p w14:paraId="21AAAB59" w14:textId="77777777" w:rsidR="00E219FE" w:rsidRDefault="00E219FE" w:rsidP="0047358F">
            <w:pPr>
              <w:jc w:val="center"/>
              <w:rPr>
                <w:rFonts w:cs="Times New Roman"/>
                <w:szCs w:val="24"/>
              </w:rPr>
            </w:pPr>
            <w:r>
              <w:rPr>
                <w:rFonts w:cs="Times New Roman"/>
                <w:szCs w:val="24"/>
              </w:rPr>
              <w:t>2,25</w:t>
            </w:r>
          </w:p>
        </w:tc>
        <w:tc>
          <w:tcPr>
            <w:tcW w:w="1769" w:type="dxa"/>
            <w:vAlign w:val="center"/>
          </w:tcPr>
          <w:p w14:paraId="2B7C340C" w14:textId="77777777" w:rsidR="00E219FE" w:rsidRDefault="00E219FE" w:rsidP="0047358F">
            <w:pPr>
              <w:jc w:val="center"/>
              <w:rPr>
                <w:rFonts w:cs="Times New Roman"/>
                <w:szCs w:val="24"/>
              </w:rPr>
            </w:pPr>
            <w:r>
              <w:rPr>
                <w:rFonts w:cs="Times New Roman"/>
                <w:szCs w:val="24"/>
              </w:rPr>
              <w:t>1,00</w:t>
            </w:r>
          </w:p>
        </w:tc>
      </w:tr>
      <w:tr w:rsidR="00E219FE" w14:paraId="04E2F4B0" w14:textId="77777777" w:rsidTr="0047358F">
        <w:trPr>
          <w:trHeight w:hRule="exact" w:val="397"/>
          <w:jc w:val="center"/>
        </w:trPr>
        <w:tc>
          <w:tcPr>
            <w:tcW w:w="5524" w:type="dxa"/>
            <w:vAlign w:val="center"/>
          </w:tcPr>
          <w:p w14:paraId="3F247600" w14:textId="77777777" w:rsidR="00E219FE" w:rsidRPr="006076E8" w:rsidRDefault="00E219FE" w:rsidP="0047358F">
            <w:pPr>
              <w:rPr>
                <w:rFonts w:cs="Times New Roman"/>
                <w:szCs w:val="24"/>
              </w:rPr>
            </w:pPr>
            <w:r>
              <w:rPr>
                <w:rFonts w:cs="Times New Roman"/>
                <w:szCs w:val="24"/>
              </w:rPr>
              <w:t>fejfájás</w:t>
            </w:r>
          </w:p>
        </w:tc>
        <w:tc>
          <w:tcPr>
            <w:tcW w:w="1769" w:type="dxa"/>
            <w:vAlign w:val="center"/>
          </w:tcPr>
          <w:p w14:paraId="74CFBE0E" w14:textId="77777777" w:rsidR="00E219FE" w:rsidRDefault="00E219FE" w:rsidP="0047358F">
            <w:pPr>
              <w:jc w:val="center"/>
              <w:rPr>
                <w:rFonts w:cs="Times New Roman"/>
                <w:szCs w:val="24"/>
              </w:rPr>
            </w:pPr>
            <w:r>
              <w:rPr>
                <w:rFonts w:cs="Times New Roman"/>
                <w:szCs w:val="24"/>
              </w:rPr>
              <w:t>2,38</w:t>
            </w:r>
          </w:p>
        </w:tc>
        <w:tc>
          <w:tcPr>
            <w:tcW w:w="1769" w:type="dxa"/>
            <w:vAlign w:val="center"/>
          </w:tcPr>
          <w:p w14:paraId="60BB1A0B" w14:textId="77777777" w:rsidR="00E219FE" w:rsidRDefault="00E219FE" w:rsidP="0047358F">
            <w:pPr>
              <w:jc w:val="center"/>
              <w:rPr>
                <w:rFonts w:cs="Times New Roman"/>
                <w:szCs w:val="24"/>
              </w:rPr>
            </w:pPr>
            <w:r>
              <w:rPr>
                <w:rFonts w:cs="Times New Roman"/>
                <w:szCs w:val="24"/>
              </w:rPr>
              <w:t>0,89</w:t>
            </w:r>
          </w:p>
        </w:tc>
      </w:tr>
      <w:tr w:rsidR="00E219FE" w14:paraId="1E88D06F" w14:textId="77777777" w:rsidTr="0047358F">
        <w:trPr>
          <w:trHeight w:hRule="exact" w:val="397"/>
          <w:jc w:val="center"/>
        </w:trPr>
        <w:tc>
          <w:tcPr>
            <w:tcW w:w="5524" w:type="dxa"/>
            <w:vAlign w:val="center"/>
          </w:tcPr>
          <w:p w14:paraId="11D1AB81" w14:textId="77777777" w:rsidR="00E219FE" w:rsidRPr="006076E8" w:rsidRDefault="00E219FE" w:rsidP="0047358F">
            <w:pPr>
              <w:rPr>
                <w:rFonts w:cs="Times New Roman"/>
                <w:szCs w:val="24"/>
              </w:rPr>
            </w:pPr>
            <w:r>
              <w:rPr>
                <w:rFonts w:cs="Times New Roman"/>
                <w:szCs w:val="24"/>
              </w:rPr>
              <w:t>mellkasi fájdalom</w:t>
            </w:r>
          </w:p>
        </w:tc>
        <w:tc>
          <w:tcPr>
            <w:tcW w:w="1769" w:type="dxa"/>
            <w:vAlign w:val="center"/>
          </w:tcPr>
          <w:p w14:paraId="33AD23BE" w14:textId="77777777" w:rsidR="00E219FE" w:rsidRDefault="00E219FE" w:rsidP="0047358F">
            <w:pPr>
              <w:jc w:val="center"/>
              <w:rPr>
                <w:rFonts w:cs="Times New Roman"/>
                <w:szCs w:val="24"/>
              </w:rPr>
            </w:pPr>
            <w:r>
              <w:rPr>
                <w:rFonts w:cs="Times New Roman"/>
                <w:szCs w:val="24"/>
              </w:rPr>
              <w:t>1,47</w:t>
            </w:r>
          </w:p>
        </w:tc>
        <w:tc>
          <w:tcPr>
            <w:tcW w:w="1769" w:type="dxa"/>
            <w:vAlign w:val="center"/>
          </w:tcPr>
          <w:p w14:paraId="14410C7D" w14:textId="77777777" w:rsidR="00E219FE" w:rsidRDefault="00E219FE" w:rsidP="0047358F">
            <w:pPr>
              <w:jc w:val="center"/>
              <w:rPr>
                <w:rFonts w:cs="Times New Roman"/>
                <w:szCs w:val="24"/>
              </w:rPr>
            </w:pPr>
            <w:r>
              <w:rPr>
                <w:rFonts w:cs="Times New Roman"/>
                <w:szCs w:val="24"/>
              </w:rPr>
              <w:t>0,74</w:t>
            </w:r>
          </w:p>
        </w:tc>
      </w:tr>
      <w:tr w:rsidR="00E219FE" w14:paraId="18019F69" w14:textId="77777777" w:rsidTr="0047358F">
        <w:trPr>
          <w:trHeight w:hRule="exact" w:val="397"/>
          <w:jc w:val="center"/>
        </w:trPr>
        <w:tc>
          <w:tcPr>
            <w:tcW w:w="5524" w:type="dxa"/>
            <w:vAlign w:val="center"/>
          </w:tcPr>
          <w:p w14:paraId="01B0EE92" w14:textId="77777777" w:rsidR="00E219FE" w:rsidRPr="006076E8" w:rsidRDefault="00E219FE" w:rsidP="0047358F">
            <w:pPr>
              <w:rPr>
                <w:rFonts w:cs="Times New Roman"/>
                <w:szCs w:val="24"/>
              </w:rPr>
            </w:pPr>
            <w:r>
              <w:rPr>
                <w:rFonts w:cs="Times New Roman"/>
                <w:szCs w:val="24"/>
              </w:rPr>
              <w:t>szédülés</w:t>
            </w:r>
          </w:p>
        </w:tc>
        <w:tc>
          <w:tcPr>
            <w:tcW w:w="1769" w:type="dxa"/>
            <w:vAlign w:val="center"/>
          </w:tcPr>
          <w:p w14:paraId="7BBD0C03" w14:textId="77777777" w:rsidR="00E219FE" w:rsidRDefault="00E219FE" w:rsidP="0047358F">
            <w:pPr>
              <w:jc w:val="center"/>
              <w:rPr>
                <w:rFonts w:cs="Times New Roman"/>
                <w:szCs w:val="24"/>
              </w:rPr>
            </w:pPr>
            <w:r>
              <w:rPr>
                <w:rFonts w:cs="Times New Roman"/>
                <w:szCs w:val="24"/>
              </w:rPr>
              <w:t>1,54</w:t>
            </w:r>
          </w:p>
        </w:tc>
        <w:tc>
          <w:tcPr>
            <w:tcW w:w="1769" w:type="dxa"/>
            <w:vAlign w:val="center"/>
          </w:tcPr>
          <w:p w14:paraId="1E82B90B" w14:textId="77777777" w:rsidR="00E219FE" w:rsidRDefault="00E219FE" w:rsidP="0047358F">
            <w:pPr>
              <w:jc w:val="center"/>
              <w:rPr>
                <w:rFonts w:cs="Times New Roman"/>
                <w:szCs w:val="24"/>
              </w:rPr>
            </w:pPr>
            <w:r>
              <w:rPr>
                <w:rFonts w:cs="Times New Roman"/>
                <w:szCs w:val="24"/>
              </w:rPr>
              <w:t>0,76</w:t>
            </w:r>
          </w:p>
        </w:tc>
      </w:tr>
      <w:tr w:rsidR="00E219FE" w14:paraId="178A6FE1" w14:textId="77777777" w:rsidTr="0047358F">
        <w:trPr>
          <w:trHeight w:hRule="exact" w:val="397"/>
          <w:jc w:val="center"/>
        </w:trPr>
        <w:tc>
          <w:tcPr>
            <w:tcW w:w="5524" w:type="dxa"/>
            <w:vAlign w:val="center"/>
          </w:tcPr>
          <w:p w14:paraId="114D2C68" w14:textId="77777777" w:rsidR="00E219FE" w:rsidRPr="006076E8" w:rsidRDefault="00E219FE" w:rsidP="0047358F">
            <w:pPr>
              <w:rPr>
                <w:rFonts w:cs="Times New Roman"/>
                <w:szCs w:val="24"/>
              </w:rPr>
            </w:pPr>
            <w:r>
              <w:rPr>
                <w:rFonts w:cs="Times New Roman"/>
                <w:szCs w:val="24"/>
              </w:rPr>
              <w:lastRenderedPageBreak/>
              <w:t>ájulás érzés, elgyengülés</w:t>
            </w:r>
          </w:p>
        </w:tc>
        <w:tc>
          <w:tcPr>
            <w:tcW w:w="1769" w:type="dxa"/>
            <w:vAlign w:val="center"/>
          </w:tcPr>
          <w:p w14:paraId="58AD3A2B" w14:textId="77777777" w:rsidR="00E219FE" w:rsidRDefault="00E219FE" w:rsidP="0047358F">
            <w:pPr>
              <w:jc w:val="center"/>
              <w:rPr>
                <w:rFonts w:cs="Times New Roman"/>
                <w:szCs w:val="24"/>
              </w:rPr>
            </w:pPr>
            <w:r>
              <w:rPr>
                <w:rFonts w:cs="Times New Roman"/>
                <w:szCs w:val="24"/>
              </w:rPr>
              <w:t>1,30</w:t>
            </w:r>
          </w:p>
        </w:tc>
        <w:tc>
          <w:tcPr>
            <w:tcW w:w="1769" w:type="dxa"/>
            <w:vAlign w:val="center"/>
          </w:tcPr>
          <w:p w14:paraId="089D59CB" w14:textId="77777777" w:rsidR="00E219FE" w:rsidRDefault="00E219FE" w:rsidP="0047358F">
            <w:pPr>
              <w:jc w:val="center"/>
              <w:rPr>
                <w:rFonts w:cs="Times New Roman"/>
                <w:szCs w:val="24"/>
              </w:rPr>
            </w:pPr>
            <w:r>
              <w:rPr>
                <w:rFonts w:cs="Times New Roman"/>
                <w:szCs w:val="24"/>
              </w:rPr>
              <w:t>0,58</w:t>
            </w:r>
          </w:p>
        </w:tc>
      </w:tr>
      <w:tr w:rsidR="00E219FE" w14:paraId="084F54D6" w14:textId="77777777" w:rsidTr="0047358F">
        <w:trPr>
          <w:trHeight w:hRule="exact" w:val="397"/>
          <w:jc w:val="center"/>
        </w:trPr>
        <w:tc>
          <w:tcPr>
            <w:tcW w:w="5524" w:type="dxa"/>
            <w:vAlign w:val="center"/>
          </w:tcPr>
          <w:p w14:paraId="34F2C7E1" w14:textId="77777777" w:rsidR="00E219FE" w:rsidRPr="006076E8" w:rsidRDefault="00E219FE" w:rsidP="0047358F">
            <w:pPr>
              <w:rPr>
                <w:rFonts w:cs="Times New Roman"/>
                <w:szCs w:val="24"/>
              </w:rPr>
            </w:pPr>
            <w:r>
              <w:rPr>
                <w:rFonts w:cs="Times New Roman"/>
                <w:szCs w:val="24"/>
              </w:rPr>
              <w:t>erős vagy szapora szívdobogás</w:t>
            </w:r>
          </w:p>
        </w:tc>
        <w:tc>
          <w:tcPr>
            <w:tcW w:w="1769" w:type="dxa"/>
            <w:vAlign w:val="center"/>
          </w:tcPr>
          <w:p w14:paraId="60EAE4F8" w14:textId="77777777" w:rsidR="00E219FE" w:rsidRDefault="00E219FE" w:rsidP="0047358F">
            <w:pPr>
              <w:jc w:val="center"/>
              <w:rPr>
                <w:rFonts w:cs="Times New Roman"/>
                <w:szCs w:val="24"/>
              </w:rPr>
            </w:pPr>
            <w:r>
              <w:rPr>
                <w:rFonts w:cs="Times New Roman"/>
                <w:szCs w:val="24"/>
              </w:rPr>
              <w:t>1,87</w:t>
            </w:r>
          </w:p>
        </w:tc>
        <w:tc>
          <w:tcPr>
            <w:tcW w:w="1769" w:type="dxa"/>
            <w:vAlign w:val="center"/>
          </w:tcPr>
          <w:p w14:paraId="2E5EDCF4" w14:textId="77777777" w:rsidR="00E219FE" w:rsidRDefault="00E219FE" w:rsidP="0047358F">
            <w:pPr>
              <w:jc w:val="center"/>
              <w:rPr>
                <w:rFonts w:cs="Times New Roman"/>
                <w:szCs w:val="24"/>
              </w:rPr>
            </w:pPr>
            <w:r>
              <w:rPr>
                <w:rFonts w:cs="Times New Roman"/>
                <w:szCs w:val="24"/>
              </w:rPr>
              <w:t>0,90</w:t>
            </w:r>
          </w:p>
        </w:tc>
      </w:tr>
      <w:tr w:rsidR="00E219FE" w14:paraId="57F2E3FF" w14:textId="77777777" w:rsidTr="0047358F">
        <w:trPr>
          <w:trHeight w:hRule="exact" w:val="397"/>
          <w:jc w:val="center"/>
        </w:trPr>
        <w:tc>
          <w:tcPr>
            <w:tcW w:w="5524" w:type="dxa"/>
            <w:vAlign w:val="center"/>
          </w:tcPr>
          <w:p w14:paraId="66764133" w14:textId="77777777" w:rsidR="00E219FE" w:rsidRPr="006076E8" w:rsidRDefault="00E219FE" w:rsidP="0047358F">
            <w:pPr>
              <w:rPr>
                <w:rFonts w:cs="Times New Roman"/>
                <w:szCs w:val="24"/>
              </w:rPr>
            </w:pPr>
            <w:r>
              <w:rPr>
                <w:rFonts w:cs="Times New Roman"/>
                <w:szCs w:val="24"/>
              </w:rPr>
              <w:t>nehézlégzés, légszomj</w:t>
            </w:r>
          </w:p>
        </w:tc>
        <w:tc>
          <w:tcPr>
            <w:tcW w:w="1769" w:type="dxa"/>
            <w:vAlign w:val="center"/>
          </w:tcPr>
          <w:p w14:paraId="61B028DA" w14:textId="77777777" w:rsidR="00E219FE" w:rsidRDefault="00E219FE" w:rsidP="0047358F">
            <w:pPr>
              <w:jc w:val="center"/>
              <w:rPr>
                <w:rFonts w:cs="Times New Roman"/>
                <w:szCs w:val="24"/>
              </w:rPr>
            </w:pPr>
            <w:r>
              <w:rPr>
                <w:rFonts w:cs="Times New Roman"/>
                <w:szCs w:val="24"/>
              </w:rPr>
              <w:t>1,38</w:t>
            </w:r>
          </w:p>
        </w:tc>
        <w:tc>
          <w:tcPr>
            <w:tcW w:w="1769" w:type="dxa"/>
            <w:vAlign w:val="center"/>
          </w:tcPr>
          <w:p w14:paraId="3E1C1F8B" w14:textId="77777777" w:rsidR="00E219FE" w:rsidRDefault="00E219FE" w:rsidP="0047358F">
            <w:pPr>
              <w:jc w:val="center"/>
              <w:rPr>
                <w:rFonts w:cs="Times New Roman"/>
                <w:szCs w:val="24"/>
              </w:rPr>
            </w:pPr>
            <w:r>
              <w:rPr>
                <w:rFonts w:cs="Times New Roman"/>
                <w:szCs w:val="24"/>
              </w:rPr>
              <w:t>0,70</w:t>
            </w:r>
          </w:p>
        </w:tc>
      </w:tr>
      <w:tr w:rsidR="00E219FE" w14:paraId="76AF3039" w14:textId="77777777" w:rsidTr="0047358F">
        <w:trPr>
          <w:trHeight w:hRule="exact" w:val="397"/>
          <w:jc w:val="center"/>
        </w:trPr>
        <w:tc>
          <w:tcPr>
            <w:tcW w:w="5524" w:type="dxa"/>
            <w:vAlign w:val="center"/>
          </w:tcPr>
          <w:p w14:paraId="1C2198F0" w14:textId="77777777" w:rsidR="00E219FE" w:rsidRPr="006076E8" w:rsidRDefault="00E219FE" w:rsidP="0047358F">
            <w:pPr>
              <w:rPr>
                <w:rFonts w:cs="Times New Roman"/>
                <w:szCs w:val="24"/>
              </w:rPr>
            </w:pPr>
            <w:r>
              <w:rPr>
                <w:rFonts w:cs="Times New Roman"/>
                <w:szCs w:val="24"/>
              </w:rPr>
              <w:t>székrekedés vagy híg, gyakori széklet</w:t>
            </w:r>
          </w:p>
        </w:tc>
        <w:tc>
          <w:tcPr>
            <w:tcW w:w="1769" w:type="dxa"/>
            <w:vAlign w:val="center"/>
          </w:tcPr>
          <w:p w14:paraId="4FF4E6DC" w14:textId="77777777" w:rsidR="00E219FE" w:rsidRDefault="00E219FE" w:rsidP="0047358F">
            <w:pPr>
              <w:jc w:val="center"/>
              <w:rPr>
                <w:rFonts w:cs="Times New Roman"/>
                <w:szCs w:val="24"/>
              </w:rPr>
            </w:pPr>
            <w:r>
              <w:rPr>
                <w:rFonts w:cs="Times New Roman"/>
                <w:szCs w:val="24"/>
              </w:rPr>
              <w:t>1,80</w:t>
            </w:r>
          </w:p>
        </w:tc>
        <w:tc>
          <w:tcPr>
            <w:tcW w:w="1769" w:type="dxa"/>
            <w:vAlign w:val="center"/>
          </w:tcPr>
          <w:p w14:paraId="01495E31" w14:textId="77777777" w:rsidR="00E219FE" w:rsidRDefault="00E219FE" w:rsidP="0047358F">
            <w:pPr>
              <w:jc w:val="center"/>
              <w:rPr>
                <w:rFonts w:cs="Times New Roman"/>
                <w:szCs w:val="24"/>
              </w:rPr>
            </w:pPr>
            <w:r>
              <w:rPr>
                <w:rFonts w:cs="Times New Roman"/>
                <w:szCs w:val="24"/>
              </w:rPr>
              <w:t>0,97</w:t>
            </w:r>
          </w:p>
        </w:tc>
      </w:tr>
      <w:tr w:rsidR="00E219FE" w14:paraId="701F06A8" w14:textId="77777777" w:rsidTr="0047358F">
        <w:trPr>
          <w:trHeight w:hRule="exact" w:val="397"/>
          <w:jc w:val="center"/>
        </w:trPr>
        <w:tc>
          <w:tcPr>
            <w:tcW w:w="5524" w:type="dxa"/>
            <w:vAlign w:val="center"/>
          </w:tcPr>
          <w:p w14:paraId="39DA0447" w14:textId="77777777" w:rsidR="00E219FE" w:rsidRDefault="00E219FE" w:rsidP="0047358F">
            <w:pPr>
              <w:rPr>
                <w:rFonts w:cs="Times New Roman"/>
                <w:szCs w:val="24"/>
              </w:rPr>
            </w:pPr>
            <w:r>
              <w:rPr>
                <w:rFonts w:cs="Times New Roman"/>
                <w:szCs w:val="24"/>
              </w:rPr>
              <w:t>energiahiány, fáradtság</w:t>
            </w:r>
          </w:p>
        </w:tc>
        <w:tc>
          <w:tcPr>
            <w:tcW w:w="1769" w:type="dxa"/>
            <w:vAlign w:val="center"/>
          </w:tcPr>
          <w:p w14:paraId="7BE2E9B0" w14:textId="77777777" w:rsidR="00E219FE" w:rsidRDefault="00E219FE" w:rsidP="0047358F">
            <w:pPr>
              <w:jc w:val="center"/>
              <w:rPr>
                <w:rFonts w:cs="Times New Roman"/>
                <w:szCs w:val="24"/>
              </w:rPr>
            </w:pPr>
            <w:r>
              <w:rPr>
                <w:rFonts w:cs="Times New Roman"/>
                <w:szCs w:val="24"/>
              </w:rPr>
              <w:t>2,56</w:t>
            </w:r>
          </w:p>
        </w:tc>
        <w:tc>
          <w:tcPr>
            <w:tcW w:w="1769" w:type="dxa"/>
            <w:vAlign w:val="center"/>
          </w:tcPr>
          <w:p w14:paraId="4B2BF33B" w14:textId="77777777" w:rsidR="00E219FE" w:rsidRDefault="00E219FE" w:rsidP="0047358F">
            <w:pPr>
              <w:jc w:val="center"/>
              <w:rPr>
                <w:rFonts w:cs="Times New Roman"/>
                <w:szCs w:val="24"/>
              </w:rPr>
            </w:pPr>
            <w:r>
              <w:rPr>
                <w:rFonts w:cs="Times New Roman"/>
                <w:szCs w:val="24"/>
              </w:rPr>
              <w:t>0,96</w:t>
            </w:r>
          </w:p>
        </w:tc>
      </w:tr>
      <w:tr w:rsidR="00E219FE" w14:paraId="30726459" w14:textId="77777777" w:rsidTr="0047358F">
        <w:trPr>
          <w:trHeight w:hRule="exact" w:val="397"/>
          <w:jc w:val="center"/>
        </w:trPr>
        <w:tc>
          <w:tcPr>
            <w:tcW w:w="5524" w:type="dxa"/>
            <w:vAlign w:val="center"/>
          </w:tcPr>
          <w:p w14:paraId="714F4E45" w14:textId="77777777" w:rsidR="00E219FE" w:rsidRDefault="00E219FE" w:rsidP="0047358F">
            <w:pPr>
              <w:rPr>
                <w:rFonts w:cs="Times New Roman"/>
                <w:szCs w:val="24"/>
              </w:rPr>
            </w:pPr>
            <w:r>
              <w:rPr>
                <w:rFonts w:cs="Times New Roman"/>
                <w:szCs w:val="24"/>
              </w:rPr>
              <w:t>alvással kapcsolatos probléma</w:t>
            </w:r>
          </w:p>
        </w:tc>
        <w:tc>
          <w:tcPr>
            <w:tcW w:w="1769" w:type="dxa"/>
            <w:vAlign w:val="center"/>
          </w:tcPr>
          <w:p w14:paraId="0A7A94FF" w14:textId="77777777" w:rsidR="00E219FE" w:rsidRDefault="00E219FE" w:rsidP="0047358F">
            <w:pPr>
              <w:jc w:val="center"/>
              <w:rPr>
                <w:rFonts w:cs="Times New Roman"/>
                <w:szCs w:val="24"/>
              </w:rPr>
            </w:pPr>
            <w:r>
              <w:rPr>
                <w:rFonts w:cs="Times New Roman"/>
                <w:szCs w:val="24"/>
              </w:rPr>
              <w:t>2,45</w:t>
            </w:r>
          </w:p>
        </w:tc>
        <w:tc>
          <w:tcPr>
            <w:tcW w:w="1769" w:type="dxa"/>
            <w:vAlign w:val="center"/>
          </w:tcPr>
          <w:p w14:paraId="1BB2ABB8" w14:textId="77777777" w:rsidR="00E219FE" w:rsidRDefault="00E219FE" w:rsidP="0047358F">
            <w:pPr>
              <w:jc w:val="center"/>
              <w:rPr>
                <w:rFonts w:cs="Times New Roman"/>
                <w:szCs w:val="24"/>
              </w:rPr>
            </w:pPr>
            <w:r>
              <w:rPr>
                <w:rFonts w:cs="Times New Roman"/>
                <w:szCs w:val="24"/>
              </w:rPr>
              <w:t>1,02</w:t>
            </w:r>
          </w:p>
        </w:tc>
      </w:tr>
    </w:tbl>
    <w:p w14:paraId="2F806E25" w14:textId="77777777" w:rsidR="00E219FE" w:rsidRDefault="00E219FE" w:rsidP="00E219FE"/>
    <w:p w14:paraId="6D0E43AD" w14:textId="07558E67" w:rsidR="00E219FE" w:rsidRDefault="00E219FE" w:rsidP="00E219FE">
      <w:pPr>
        <w:rPr>
          <w:rFonts w:cs="Times New Roman"/>
        </w:rPr>
      </w:pPr>
      <w:r w:rsidRPr="00B454D0">
        <w:rPr>
          <w:rFonts w:cs="Times New Roman"/>
        </w:rPr>
        <w:t>Kérdőívem 28. kérdése arra vonatkozott, hogy a megkérdezettek hány alkalommal aludtak rosszul, nyugtalanul a kérdőív kitöltését közvetlenül megelőző egy héten belül. Ezen kérdésre beérkező válaszok</w:t>
      </w:r>
      <w:r>
        <w:rPr>
          <w:rFonts w:cs="Times New Roman"/>
        </w:rPr>
        <w:t xml:space="preserve"> eredménye a </w:t>
      </w:r>
      <w:r w:rsidRPr="009F6C9B">
        <w:rPr>
          <w:rFonts w:cs="Times New Roman"/>
          <w:b/>
          <w:color w:val="FF0000"/>
          <w:sz w:val="32"/>
          <w:szCs w:val="24"/>
          <w:u w:val="thick"/>
        </w:rPr>
        <w:t>*</w:t>
      </w:r>
      <w:r>
        <w:rPr>
          <w:rFonts w:cs="Times New Roman"/>
        </w:rPr>
        <w:t xml:space="preserve"> táblázatban látható. Az eredmények összegzése után kimondható, hogy a kérdőívemet kitöltő egészségügyi dolgozók átlagosan 2,89 napot aludtak rosszul vagy nyugtalanul egy hét leforgása alatt, melyhez tartozó szórás érték: 2,13 (</w:t>
      </w:r>
      <w:proofErr w:type="spellStart"/>
      <w:r>
        <w:rPr>
          <w:rFonts w:cs="Times New Roman"/>
        </w:rPr>
        <w:t>módusz</w:t>
      </w:r>
      <w:proofErr w:type="spellEnd"/>
      <w:r>
        <w:rPr>
          <w:rFonts w:cs="Times New Roman"/>
        </w:rPr>
        <w:t>: 2, medián: 3)</w:t>
      </w:r>
    </w:p>
    <w:tbl>
      <w:tblPr>
        <w:tblStyle w:val="Rcsostblzat"/>
        <w:tblW w:w="0" w:type="auto"/>
        <w:tblLook w:val="04A0" w:firstRow="1" w:lastRow="0" w:firstColumn="1" w:lastColumn="0" w:noHBand="0" w:noVBand="1"/>
      </w:tblPr>
      <w:tblGrid>
        <w:gridCol w:w="1698"/>
        <w:gridCol w:w="3256"/>
        <w:gridCol w:w="3256"/>
      </w:tblGrid>
      <w:tr w:rsidR="00E219FE" w14:paraId="03243524" w14:textId="77777777" w:rsidTr="0047358F">
        <w:trPr>
          <w:trHeight w:hRule="exact" w:val="340"/>
        </w:trPr>
        <w:tc>
          <w:tcPr>
            <w:tcW w:w="1838" w:type="dxa"/>
            <w:vAlign w:val="center"/>
          </w:tcPr>
          <w:p w14:paraId="57473391" w14:textId="77777777" w:rsidR="00E219FE" w:rsidRPr="00B454D0" w:rsidRDefault="00E219FE" w:rsidP="0047358F">
            <w:pPr>
              <w:rPr>
                <w:rFonts w:cs="Times New Roman"/>
                <w:b/>
              </w:rPr>
            </w:pPr>
            <w:r w:rsidRPr="00B454D0">
              <w:rPr>
                <w:rFonts w:cs="Times New Roman"/>
                <w:b/>
              </w:rPr>
              <w:t>Napok száma</w:t>
            </w:r>
            <w:r>
              <w:rPr>
                <w:rFonts w:cs="Times New Roman"/>
                <w:b/>
              </w:rPr>
              <w:t>:</w:t>
            </w:r>
          </w:p>
        </w:tc>
        <w:tc>
          <w:tcPr>
            <w:tcW w:w="3612" w:type="dxa"/>
            <w:vAlign w:val="center"/>
          </w:tcPr>
          <w:p w14:paraId="619214EB" w14:textId="77777777" w:rsidR="00E219FE" w:rsidRPr="00B454D0" w:rsidRDefault="00E219FE" w:rsidP="0047358F">
            <w:pPr>
              <w:jc w:val="center"/>
              <w:rPr>
                <w:rFonts w:cs="Times New Roman"/>
                <w:b/>
              </w:rPr>
            </w:pPr>
            <w:r w:rsidRPr="00B454D0">
              <w:rPr>
                <w:rFonts w:cs="Times New Roman"/>
                <w:b/>
              </w:rPr>
              <w:t>Átlagos gyakoriság (fő)</w:t>
            </w:r>
          </w:p>
        </w:tc>
        <w:tc>
          <w:tcPr>
            <w:tcW w:w="3612" w:type="dxa"/>
            <w:vAlign w:val="center"/>
          </w:tcPr>
          <w:p w14:paraId="3C397402" w14:textId="77777777" w:rsidR="00E219FE" w:rsidRPr="00B454D0" w:rsidRDefault="00E219FE" w:rsidP="0047358F">
            <w:pPr>
              <w:jc w:val="center"/>
              <w:rPr>
                <w:rFonts w:cs="Times New Roman"/>
                <w:b/>
              </w:rPr>
            </w:pPr>
            <w:r w:rsidRPr="00B454D0">
              <w:rPr>
                <w:rFonts w:cs="Times New Roman"/>
                <w:b/>
              </w:rPr>
              <w:t>Relatív gyakoriság (%)</w:t>
            </w:r>
          </w:p>
        </w:tc>
      </w:tr>
      <w:tr w:rsidR="00E219FE" w14:paraId="195762D8" w14:textId="77777777" w:rsidTr="0047358F">
        <w:trPr>
          <w:trHeight w:hRule="exact" w:val="340"/>
        </w:trPr>
        <w:tc>
          <w:tcPr>
            <w:tcW w:w="1838" w:type="dxa"/>
            <w:vAlign w:val="center"/>
          </w:tcPr>
          <w:p w14:paraId="1F175356" w14:textId="77777777" w:rsidR="00E219FE" w:rsidRPr="00B454D0" w:rsidRDefault="00E219FE" w:rsidP="0047358F">
            <w:pPr>
              <w:jc w:val="center"/>
              <w:rPr>
                <w:rFonts w:cs="Times New Roman"/>
                <w:b/>
              </w:rPr>
            </w:pPr>
            <w:r w:rsidRPr="00B454D0">
              <w:rPr>
                <w:rFonts w:cs="Times New Roman"/>
                <w:b/>
              </w:rPr>
              <w:t>0</w:t>
            </w:r>
          </w:p>
        </w:tc>
        <w:tc>
          <w:tcPr>
            <w:tcW w:w="3612" w:type="dxa"/>
            <w:vAlign w:val="center"/>
          </w:tcPr>
          <w:p w14:paraId="5CE4D8FE" w14:textId="77777777" w:rsidR="00E219FE" w:rsidRDefault="00E219FE" w:rsidP="0047358F">
            <w:pPr>
              <w:jc w:val="center"/>
              <w:rPr>
                <w:rFonts w:cs="Times New Roman"/>
              </w:rPr>
            </w:pPr>
            <w:r>
              <w:rPr>
                <w:rFonts w:cs="Times New Roman"/>
              </w:rPr>
              <w:t>58</w:t>
            </w:r>
          </w:p>
        </w:tc>
        <w:tc>
          <w:tcPr>
            <w:tcW w:w="3612" w:type="dxa"/>
            <w:vAlign w:val="center"/>
          </w:tcPr>
          <w:p w14:paraId="52657571" w14:textId="77777777" w:rsidR="00E219FE" w:rsidRDefault="00E219FE" w:rsidP="0047358F">
            <w:pPr>
              <w:jc w:val="center"/>
              <w:rPr>
                <w:rFonts w:cs="Times New Roman"/>
              </w:rPr>
            </w:pPr>
            <w:r>
              <w:rPr>
                <w:rFonts w:cs="Times New Roman"/>
              </w:rPr>
              <w:t>15,2</w:t>
            </w:r>
          </w:p>
        </w:tc>
      </w:tr>
      <w:tr w:rsidR="00E219FE" w14:paraId="1D0A83B7" w14:textId="77777777" w:rsidTr="0047358F">
        <w:trPr>
          <w:trHeight w:hRule="exact" w:val="340"/>
        </w:trPr>
        <w:tc>
          <w:tcPr>
            <w:tcW w:w="1838" w:type="dxa"/>
            <w:vAlign w:val="center"/>
          </w:tcPr>
          <w:p w14:paraId="4877B66F" w14:textId="77777777" w:rsidR="00E219FE" w:rsidRPr="00B454D0" w:rsidRDefault="00E219FE" w:rsidP="0047358F">
            <w:pPr>
              <w:jc w:val="center"/>
              <w:rPr>
                <w:rFonts w:cs="Times New Roman"/>
                <w:b/>
              </w:rPr>
            </w:pPr>
            <w:r w:rsidRPr="00B454D0">
              <w:rPr>
                <w:rFonts w:cs="Times New Roman"/>
                <w:b/>
              </w:rPr>
              <w:t>1</w:t>
            </w:r>
          </w:p>
        </w:tc>
        <w:tc>
          <w:tcPr>
            <w:tcW w:w="3612" w:type="dxa"/>
            <w:vAlign w:val="center"/>
          </w:tcPr>
          <w:p w14:paraId="339EA27B" w14:textId="77777777" w:rsidR="00E219FE" w:rsidRDefault="00E219FE" w:rsidP="0047358F">
            <w:pPr>
              <w:jc w:val="center"/>
              <w:rPr>
                <w:rFonts w:cs="Times New Roman"/>
              </w:rPr>
            </w:pPr>
            <w:r>
              <w:rPr>
                <w:rFonts w:cs="Times New Roman"/>
              </w:rPr>
              <w:t>56</w:t>
            </w:r>
          </w:p>
        </w:tc>
        <w:tc>
          <w:tcPr>
            <w:tcW w:w="3612" w:type="dxa"/>
            <w:vAlign w:val="center"/>
          </w:tcPr>
          <w:p w14:paraId="67CC2093" w14:textId="77777777" w:rsidR="00E219FE" w:rsidRDefault="00E219FE" w:rsidP="0047358F">
            <w:pPr>
              <w:jc w:val="center"/>
              <w:rPr>
                <w:rFonts w:cs="Times New Roman"/>
              </w:rPr>
            </w:pPr>
            <w:r>
              <w:rPr>
                <w:rFonts w:cs="Times New Roman"/>
              </w:rPr>
              <w:t>14,7</w:t>
            </w:r>
          </w:p>
        </w:tc>
      </w:tr>
      <w:tr w:rsidR="00E219FE" w14:paraId="0163877F" w14:textId="77777777" w:rsidTr="0047358F">
        <w:trPr>
          <w:trHeight w:hRule="exact" w:val="340"/>
        </w:trPr>
        <w:tc>
          <w:tcPr>
            <w:tcW w:w="1838" w:type="dxa"/>
            <w:vAlign w:val="center"/>
          </w:tcPr>
          <w:p w14:paraId="376BD4EE" w14:textId="77777777" w:rsidR="00E219FE" w:rsidRPr="00B454D0" w:rsidRDefault="00E219FE" w:rsidP="0047358F">
            <w:pPr>
              <w:jc w:val="center"/>
              <w:rPr>
                <w:rFonts w:cs="Times New Roman"/>
                <w:b/>
              </w:rPr>
            </w:pPr>
            <w:r w:rsidRPr="00B454D0">
              <w:rPr>
                <w:rFonts w:cs="Times New Roman"/>
                <w:b/>
              </w:rPr>
              <w:t>2</w:t>
            </w:r>
          </w:p>
        </w:tc>
        <w:tc>
          <w:tcPr>
            <w:tcW w:w="3612" w:type="dxa"/>
            <w:vAlign w:val="center"/>
          </w:tcPr>
          <w:p w14:paraId="3ED472F2" w14:textId="77777777" w:rsidR="00E219FE" w:rsidRDefault="00E219FE" w:rsidP="0047358F">
            <w:pPr>
              <w:jc w:val="center"/>
              <w:rPr>
                <w:rFonts w:cs="Times New Roman"/>
              </w:rPr>
            </w:pPr>
            <w:r>
              <w:rPr>
                <w:rFonts w:cs="Times New Roman"/>
              </w:rPr>
              <w:t>69</w:t>
            </w:r>
          </w:p>
        </w:tc>
        <w:tc>
          <w:tcPr>
            <w:tcW w:w="3612" w:type="dxa"/>
            <w:vAlign w:val="center"/>
          </w:tcPr>
          <w:p w14:paraId="774A8880" w14:textId="77777777" w:rsidR="00E219FE" w:rsidRDefault="00E219FE" w:rsidP="0047358F">
            <w:pPr>
              <w:jc w:val="center"/>
              <w:rPr>
                <w:rFonts w:cs="Times New Roman"/>
              </w:rPr>
            </w:pPr>
            <w:r>
              <w:rPr>
                <w:rFonts w:cs="Times New Roman"/>
              </w:rPr>
              <w:t>18,1</w:t>
            </w:r>
          </w:p>
        </w:tc>
      </w:tr>
      <w:tr w:rsidR="00E219FE" w14:paraId="24F1C81C" w14:textId="77777777" w:rsidTr="0047358F">
        <w:trPr>
          <w:trHeight w:hRule="exact" w:val="340"/>
        </w:trPr>
        <w:tc>
          <w:tcPr>
            <w:tcW w:w="1838" w:type="dxa"/>
            <w:vAlign w:val="center"/>
          </w:tcPr>
          <w:p w14:paraId="6251C350" w14:textId="77777777" w:rsidR="00E219FE" w:rsidRPr="00B454D0" w:rsidRDefault="00E219FE" w:rsidP="0047358F">
            <w:pPr>
              <w:jc w:val="center"/>
              <w:rPr>
                <w:rFonts w:cs="Times New Roman"/>
                <w:b/>
              </w:rPr>
            </w:pPr>
            <w:r w:rsidRPr="00B454D0">
              <w:rPr>
                <w:rFonts w:cs="Times New Roman"/>
                <w:b/>
              </w:rPr>
              <w:t>3</w:t>
            </w:r>
          </w:p>
        </w:tc>
        <w:tc>
          <w:tcPr>
            <w:tcW w:w="3612" w:type="dxa"/>
            <w:vAlign w:val="center"/>
          </w:tcPr>
          <w:p w14:paraId="75BECC65" w14:textId="77777777" w:rsidR="00E219FE" w:rsidRDefault="00E219FE" w:rsidP="0047358F">
            <w:pPr>
              <w:jc w:val="center"/>
              <w:rPr>
                <w:rFonts w:cs="Times New Roman"/>
              </w:rPr>
            </w:pPr>
            <w:r>
              <w:rPr>
                <w:rFonts w:cs="Times New Roman"/>
              </w:rPr>
              <w:t>64</w:t>
            </w:r>
          </w:p>
        </w:tc>
        <w:tc>
          <w:tcPr>
            <w:tcW w:w="3612" w:type="dxa"/>
            <w:vAlign w:val="center"/>
          </w:tcPr>
          <w:p w14:paraId="33B43F6B" w14:textId="77777777" w:rsidR="00E219FE" w:rsidRDefault="00E219FE" w:rsidP="0047358F">
            <w:pPr>
              <w:jc w:val="center"/>
              <w:rPr>
                <w:rFonts w:cs="Times New Roman"/>
              </w:rPr>
            </w:pPr>
            <w:r>
              <w:rPr>
                <w:rFonts w:cs="Times New Roman"/>
              </w:rPr>
              <w:t>16,8</w:t>
            </w:r>
          </w:p>
        </w:tc>
      </w:tr>
      <w:tr w:rsidR="00E219FE" w14:paraId="061DDE18" w14:textId="77777777" w:rsidTr="0047358F">
        <w:trPr>
          <w:trHeight w:hRule="exact" w:val="340"/>
        </w:trPr>
        <w:tc>
          <w:tcPr>
            <w:tcW w:w="1838" w:type="dxa"/>
            <w:vAlign w:val="center"/>
          </w:tcPr>
          <w:p w14:paraId="6A96A4A6" w14:textId="77777777" w:rsidR="00E219FE" w:rsidRPr="00B454D0" w:rsidRDefault="00E219FE" w:rsidP="0047358F">
            <w:pPr>
              <w:jc w:val="center"/>
              <w:rPr>
                <w:rFonts w:cs="Times New Roman"/>
                <w:b/>
              </w:rPr>
            </w:pPr>
            <w:r w:rsidRPr="00B454D0">
              <w:rPr>
                <w:rFonts w:cs="Times New Roman"/>
                <w:b/>
              </w:rPr>
              <w:t>4</w:t>
            </w:r>
          </w:p>
        </w:tc>
        <w:tc>
          <w:tcPr>
            <w:tcW w:w="3612" w:type="dxa"/>
            <w:vAlign w:val="center"/>
          </w:tcPr>
          <w:p w14:paraId="30376346" w14:textId="77777777" w:rsidR="00E219FE" w:rsidRDefault="00E219FE" w:rsidP="0047358F">
            <w:pPr>
              <w:jc w:val="center"/>
              <w:rPr>
                <w:rFonts w:cs="Times New Roman"/>
              </w:rPr>
            </w:pPr>
            <w:r>
              <w:rPr>
                <w:rFonts w:cs="Times New Roman"/>
              </w:rPr>
              <w:t>39</w:t>
            </w:r>
          </w:p>
        </w:tc>
        <w:tc>
          <w:tcPr>
            <w:tcW w:w="3612" w:type="dxa"/>
            <w:vAlign w:val="center"/>
          </w:tcPr>
          <w:p w14:paraId="57E84EA4" w14:textId="77777777" w:rsidR="00E219FE" w:rsidRDefault="00E219FE" w:rsidP="0047358F">
            <w:pPr>
              <w:jc w:val="center"/>
              <w:rPr>
                <w:rFonts w:cs="Times New Roman"/>
              </w:rPr>
            </w:pPr>
            <w:r>
              <w:rPr>
                <w:rFonts w:cs="Times New Roman"/>
              </w:rPr>
              <w:t>10,2</w:t>
            </w:r>
          </w:p>
        </w:tc>
      </w:tr>
      <w:tr w:rsidR="00E219FE" w14:paraId="7ACC656A" w14:textId="77777777" w:rsidTr="0047358F">
        <w:trPr>
          <w:trHeight w:hRule="exact" w:val="340"/>
        </w:trPr>
        <w:tc>
          <w:tcPr>
            <w:tcW w:w="1838" w:type="dxa"/>
            <w:vAlign w:val="center"/>
          </w:tcPr>
          <w:p w14:paraId="42DE0381" w14:textId="77777777" w:rsidR="00E219FE" w:rsidRPr="00B454D0" w:rsidRDefault="00E219FE" w:rsidP="0047358F">
            <w:pPr>
              <w:jc w:val="center"/>
              <w:rPr>
                <w:rFonts w:cs="Times New Roman"/>
                <w:b/>
              </w:rPr>
            </w:pPr>
            <w:r w:rsidRPr="00B454D0">
              <w:rPr>
                <w:rFonts w:cs="Times New Roman"/>
                <w:b/>
              </w:rPr>
              <w:t>5</w:t>
            </w:r>
          </w:p>
        </w:tc>
        <w:tc>
          <w:tcPr>
            <w:tcW w:w="3612" w:type="dxa"/>
            <w:vAlign w:val="center"/>
          </w:tcPr>
          <w:p w14:paraId="5A393BF6" w14:textId="77777777" w:rsidR="00E219FE" w:rsidRDefault="00E219FE" w:rsidP="0047358F">
            <w:pPr>
              <w:jc w:val="center"/>
              <w:rPr>
                <w:rFonts w:cs="Times New Roman"/>
              </w:rPr>
            </w:pPr>
            <w:r>
              <w:rPr>
                <w:rFonts w:cs="Times New Roman"/>
              </w:rPr>
              <w:t>45</w:t>
            </w:r>
          </w:p>
        </w:tc>
        <w:tc>
          <w:tcPr>
            <w:tcW w:w="3612" w:type="dxa"/>
            <w:vAlign w:val="center"/>
          </w:tcPr>
          <w:p w14:paraId="60BE2CE0" w14:textId="77777777" w:rsidR="00E219FE" w:rsidRDefault="00E219FE" w:rsidP="0047358F">
            <w:pPr>
              <w:jc w:val="center"/>
              <w:rPr>
                <w:rFonts w:cs="Times New Roman"/>
              </w:rPr>
            </w:pPr>
            <w:r>
              <w:rPr>
                <w:rFonts w:cs="Times New Roman"/>
              </w:rPr>
              <w:t>11,8</w:t>
            </w:r>
          </w:p>
        </w:tc>
      </w:tr>
      <w:tr w:rsidR="00E219FE" w14:paraId="06945688" w14:textId="77777777" w:rsidTr="0047358F">
        <w:trPr>
          <w:trHeight w:hRule="exact" w:val="340"/>
        </w:trPr>
        <w:tc>
          <w:tcPr>
            <w:tcW w:w="1838" w:type="dxa"/>
            <w:vAlign w:val="center"/>
          </w:tcPr>
          <w:p w14:paraId="0E5B7DC2" w14:textId="77777777" w:rsidR="00E219FE" w:rsidRPr="00B454D0" w:rsidRDefault="00E219FE" w:rsidP="0047358F">
            <w:pPr>
              <w:jc w:val="center"/>
              <w:rPr>
                <w:rFonts w:cs="Times New Roman"/>
                <w:b/>
              </w:rPr>
            </w:pPr>
            <w:r w:rsidRPr="00B454D0">
              <w:rPr>
                <w:rFonts w:cs="Times New Roman"/>
                <w:b/>
              </w:rPr>
              <w:t>6</w:t>
            </w:r>
          </w:p>
        </w:tc>
        <w:tc>
          <w:tcPr>
            <w:tcW w:w="3612" w:type="dxa"/>
            <w:vAlign w:val="center"/>
          </w:tcPr>
          <w:p w14:paraId="66F444D4" w14:textId="77777777" w:rsidR="00E219FE" w:rsidRDefault="00E219FE" w:rsidP="0047358F">
            <w:pPr>
              <w:jc w:val="center"/>
              <w:rPr>
                <w:rFonts w:cs="Times New Roman"/>
              </w:rPr>
            </w:pPr>
            <w:r>
              <w:rPr>
                <w:rFonts w:cs="Times New Roman"/>
              </w:rPr>
              <w:t>16</w:t>
            </w:r>
          </w:p>
        </w:tc>
        <w:tc>
          <w:tcPr>
            <w:tcW w:w="3612" w:type="dxa"/>
            <w:vAlign w:val="center"/>
          </w:tcPr>
          <w:p w14:paraId="4401728D" w14:textId="77777777" w:rsidR="00E219FE" w:rsidRDefault="00E219FE" w:rsidP="0047358F">
            <w:pPr>
              <w:jc w:val="center"/>
              <w:rPr>
                <w:rFonts w:cs="Times New Roman"/>
              </w:rPr>
            </w:pPr>
            <w:r>
              <w:rPr>
                <w:rFonts w:cs="Times New Roman"/>
              </w:rPr>
              <w:t>4,2</w:t>
            </w:r>
          </w:p>
        </w:tc>
      </w:tr>
      <w:tr w:rsidR="00E219FE" w14:paraId="58410B2D" w14:textId="77777777" w:rsidTr="0047358F">
        <w:trPr>
          <w:trHeight w:hRule="exact" w:val="340"/>
        </w:trPr>
        <w:tc>
          <w:tcPr>
            <w:tcW w:w="1838" w:type="dxa"/>
            <w:vAlign w:val="center"/>
          </w:tcPr>
          <w:p w14:paraId="03C84194" w14:textId="77777777" w:rsidR="00E219FE" w:rsidRPr="00B454D0" w:rsidRDefault="00E219FE" w:rsidP="0047358F">
            <w:pPr>
              <w:jc w:val="center"/>
              <w:rPr>
                <w:rFonts w:cs="Times New Roman"/>
                <w:b/>
              </w:rPr>
            </w:pPr>
            <w:r w:rsidRPr="00B454D0">
              <w:rPr>
                <w:rFonts w:cs="Times New Roman"/>
                <w:b/>
              </w:rPr>
              <w:t>7</w:t>
            </w:r>
          </w:p>
        </w:tc>
        <w:tc>
          <w:tcPr>
            <w:tcW w:w="3612" w:type="dxa"/>
            <w:vAlign w:val="center"/>
          </w:tcPr>
          <w:p w14:paraId="348877A6" w14:textId="77777777" w:rsidR="00E219FE" w:rsidRDefault="00E219FE" w:rsidP="0047358F">
            <w:pPr>
              <w:jc w:val="center"/>
              <w:rPr>
                <w:rFonts w:cs="Times New Roman"/>
              </w:rPr>
            </w:pPr>
            <w:r>
              <w:rPr>
                <w:rFonts w:cs="Times New Roman"/>
              </w:rPr>
              <w:t>34</w:t>
            </w:r>
          </w:p>
        </w:tc>
        <w:tc>
          <w:tcPr>
            <w:tcW w:w="3612" w:type="dxa"/>
            <w:vAlign w:val="center"/>
          </w:tcPr>
          <w:p w14:paraId="7262ED93" w14:textId="77777777" w:rsidR="00E219FE" w:rsidRDefault="00E219FE" w:rsidP="0047358F">
            <w:pPr>
              <w:jc w:val="center"/>
              <w:rPr>
                <w:rFonts w:cs="Times New Roman"/>
              </w:rPr>
            </w:pPr>
            <w:r>
              <w:rPr>
                <w:rFonts w:cs="Times New Roman"/>
              </w:rPr>
              <w:t>8,9</w:t>
            </w:r>
          </w:p>
        </w:tc>
      </w:tr>
    </w:tbl>
    <w:p w14:paraId="5256910B" w14:textId="77777777" w:rsidR="00E219FE" w:rsidRPr="005B674B" w:rsidRDefault="00E219FE" w:rsidP="00E219FE"/>
    <w:p w14:paraId="5E0728B6" w14:textId="77777777" w:rsidR="00E219FE" w:rsidRDefault="00E219FE" w:rsidP="00E219FE">
      <w:pPr>
        <w:pStyle w:val="Cmsor3"/>
      </w:pPr>
      <w:bookmarkStart w:id="46" w:name="_Toc99031822"/>
      <w:bookmarkStart w:id="47" w:name="_Toc99313427"/>
      <w:r w:rsidRPr="005B674B">
        <w:t xml:space="preserve">Megküzdési </w:t>
      </w:r>
      <w:r w:rsidRPr="0085288C">
        <w:t>stratégiák</w:t>
      </w:r>
      <w:r>
        <w:tab/>
      </w:r>
      <w:r>
        <w:tab/>
      </w:r>
      <w:r>
        <w:tab/>
      </w:r>
      <w:r>
        <w:tab/>
        <w:t>***</w:t>
      </w:r>
      <w:bookmarkEnd w:id="46"/>
      <w:bookmarkEnd w:id="47"/>
    </w:p>
    <w:p w14:paraId="53B1C687" w14:textId="77777777" w:rsidR="00E219FE" w:rsidRDefault="00E219FE" w:rsidP="00E219FE">
      <w:pPr>
        <w:pStyle w:val="Cmsor4"/>
        <w:rPr>
          <w:b w:val="0"/>
        </w:rPr>
      </w:pPr>
      <w:bookmarkStart w:id="48" w:name="_Toc99031823"/>
      <w:r w:rsidRPr="005B674B">
        <w:t>Megküzdési stratégiák módszerei</w:t>
      </w:r>
      <w:bookmarkEnd w:id="48"/>
    </w:p>
    <w:p w14:paraId="6619FEE9" w14:textId="19737824" w:rsidR="00E219FE" w:rsidRPr="0056777A" w:rsidRDefault="00E219FE" w:rsidP="00E219FE">
      <w:pPr>
        <w:rPr>
          <w:rFonts w:cs="Times New Roman"/>
          <w:szCs w:val="24"/>
        </w:rPr>
      </w:pPr>
      <w:r>
        <w:rPr>
          <w:rFonts w:cs="Times New Roman"/>
          <w:szCs w:val="24"/>
        </w:rPr>
        <w:t>A megkérdezett személyek 2,4%-a (n=9) úgy gondolta, hogy az elmúlt hónap során egyszer sem bízott eléggé magában, ahhoz, hogy képes legyen megoldani személyes problémáit. A válaszolók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Kíváncsi voltam, hogy bevallásuk alapján a megkérdezettek, hogy gondolják, hogy mennyire oldják jól meg a konfliktusokat. Itt is négy fokozatú skálán kértem, hogy jelöljék meg a rájuk legjobban jellemző választ, </w:t>
      </w:r>
      <w:r w:rsidRPr="0056777A">
        <w:rPr>
          <w:rFonts w:cs="Times New Roman"/>
          <w:szCs w:val="24"/>
        </w:rPr>
        <w:t xml:space="preserve">ahol az 1 a </w:t>
      </w:r>
      <w:r w:rsidR="0056777A" w:rsidRPr="0056777A">
        <w:rPr>
          <w:rFonts w:cs="Times New Roman"/>
          <w:szCs w:val="24"/>
        </w:rPr>
        <w:t>„</w:t>
      </w:r>
      <w:r w:rsidRPr="0056777A">
        <w:rPr>
          <w:rFonts w:cs="Times New Roman"/>
          <w:szCs w:val="24"/>
        </w:rPr>
        <w:t xml:space="preserve">Nagyon </w:t>
      </w:r>
      <w:r w:rsidR="0056777A" w:rsidRPr="0056777A">
        <w:rPr>
          <w:rFonts w:cs="Times New Roman"/>
          <w:szCs w:val="24"/>
        </w:rPr>
        <w:t>rosszul”-</w:t>
      </w:r>
      <w:r w:rsidRPr="0056777A">
        <w:rPr>
          <w:rFonts w:cs="Times New Roman"/>
          <w:szCs w:val="24"/>
        </w:rPr>
        <w:t xml:space="preserve">t és a 4 a „Nagyon jól”-t jelentette. A válaszolóknak csak </w:t>
      </w:r>
      <w:r w:rsidRPr="0056777A">
        <w:rPr>
          <w:rFonts w:cs="Times New Roman"/>
          <w:szCs w:val="24"/>
        </w:rPr>
        <w:lastRenderedPageBreak/>
        <w:t>a 3,1%-a (n=12) jelölte meg az egyes, a 16,5%-a (n=63) a kettes, még több,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p>
    <w:p w14:paraId="0E5510A2" w14:textId="77777777" w:rsidR="00E219FE" w:rsidRDefault="00E219FE" w:rsidP="00E219FE">
      <w:pPr>
        <w:pStyle w:val="Cmsor4"/>
        <w:rPr>
          <w:b w:val="0"/>
        </w:rPr>
      </w:pPr>
      <w:bookmarkStart w:id="49" w:name="_Toc99031824"/>
      <w:r w:rsidRPr="005B674B">
        <w:t>Megküzdési stratégiák eredményei</w:t>
      </w:r>
      <w:bookmarkEnd w:id="49"/>
    </w:p>
    <w:p w14:paraId="706BBE1D" w14:textId="77777777" w:rsidR="00E219FE" w:rsidRDefault="00E219FE" w:rsidP="00E219FE">
      <w:pPr>
        <w:rPr>
          <w:rFonts w:cs="Times New Roman"/>
        </w:rPr>
      </w:pPr>
      <w:r>
        <w:t>K</w:t>
      </w:r>
      <w:r w:rsidRPr="001671D2">
        <w:rPr>
          <w:rFonts w:cs="Times New Roman"/>
        </w:rPr>
        <w:t>íváncsi voltam, hogy a megkérdezettek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 az elmúlt hónap során. E</w:t>
      </w:r>
      <w:r>
        <w:rPr>
          <w:rFonts w:cs="Times New Roman"/>
        </w:rPr>
        <w:t>zen időszakban e</w:t>
      </w:r>
      <w:r w:rsidRPr="001671D2">
        <w:rPr>
          <w:rFonts w:cs="Times New Roman"/>
        </w:rPr>
        <w:t>lég gyakran érezte ezt, a kérdőívet kitöltők 27,6%-a (n=105), valamint nagyon gyakran a 17,3%-</w:t>
      </w:r>
      <w:proofErr w:type="spellStart"/>
      <w:r w:rsidRPr="001671D2">
        <w:rPr>
          <w:rFonts w:cs="Times New Roman"/>
        </w:rPr>
        <w:t>uk</w:t>
      </w:r>
      <w:proofErr w:type="spellEnd"/>
      <w:r w:rsidRPr="001671D2">
        <w:rPr>
          <w:rFonts w:cs="Times New Roman"/>
        </w:rPr>
        <w:t xml:space="preserve"> (n=66).</w:t>
      </w:r>
      <w:r>
        <w:rPr>
          <w:rFonts w:cs="Times New Roman"/>
          <w:b/>
        </w:rPr>
        <w:t xml:space="preserve"> </w:t>
      </w:r>
      <w:r w:rsidRPr="001671D2">
        <w:rPr>
          <w:rFonts w:cs="Times New Roman"/>
        </w:rPr>
        <w:t>A válaszolók 1,6%-a (n=6) soha nem, 30,2%-a (n=115) néha, 43,8%-a (n=167) elég gyakran és 24,4%-a (n=93) nagyon gyakran érezte az elmúlt hónap során, hogy sikeresen kezelnek kisebb hétköznapi bosszúságokat.</w:t>
      </w:r>
      <w:r>
        <w:rPr>
          <w:rFonts w:cs="Times New Roman"/>
        </w:rPr>
        <w:t xml:space="preserve"> </w:t>
      </w:r>
      <w:r w:rsidRPr="001671D2">
        <w:rPr>
          <w:rFonts w:cs="Times New Roman"/>
        </w:rPr>
        <w:t>A megkérdezett egészségügyi dolgozók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w:t>
      </w:r>
      <w:r w:rsidRPr="001671D2">
        <w:rPr>
          <w:rFonts w:cs="Times New Roman"/>
        </w:rPr>
        <w:t xml:space="preserve"> Kérdőívem 16. kérdése alapján, amelyben arra voltam kíváncsi, hogy</w:t>
      </w:r>
      <w:r>
        <w:rPr>
          <w:rFonts w:cs="Times New Roman"/>
        </w:rPr>
        <w:t xml:space="preserve"> az emberek milyen gyakran érezték</w:t>
      </w:r>
      <w:r w:rsidRPr="001671D2">
        <w:rPr>
          <w:rFonts w:cs="Times New Roman"/>
        </w:rPr>
        <w:t>, hogy számukra pozitívan alakulnak a dolgok, a válaszok 7,6%-a (n=29) szerint soha, 39,9%-a (n=152) szerint néha fordult ilyen elő az elmúlt hónap során, viszont a válaszolók 37,8%-a (n=144) elég gyakran,</w:t>
      </w:r>
      <w:r>
        <w:rPr>
          <w:rFonts w:cs="Times New Roman"/>
        </w:rPr>
        <w:t xml:space="preserve"> és</w:t>
      </w:r>
      <w:r w:rsidRPr="001671D2">
        <w:rPr>
          <w:rFonts w:cs="Times New Roman"/>
        </w:rPr>
        <w:t xml:space="preserve"> 14,7%-a (n=56) nagyon gyakran érezte ezt az érzést.</w:t>
      </w:r>
    </w:p>
    <w:p w14:paraId="67B7EDB6" w14:textId="77777777" w:rsidR="0077719D" w:rsidRDefault="0077719D" w:rsidP="0077719D">
      <w:pPr>
        <w:pStyle w:val="Cmsor2"/>
      </w:pPr>
      <w:bookmarkStart w:id="50" w:name="_Toc99031825"/>
      <w:bookmarkStart w:id="51" w:name="_Toc99313428"/>
      <w:proofErr w:type="spellStart"/>
      <w:r>
        <w:t>Szociodemográfiai</w:t>
      </w:r>
      <w:proofErr w:type="spellEnd"/>
      <w:r>
        <w:t xml:space="preserve"> adatok és a munkahelyi </w:t>
      </w:r>
      <w:proofErr w:type="spellStart"/>
      <w:r>
        <w:t>stresszorok</w:t>
      </w:r>
      <w:proofErr w:type="spellEnd"/>
      <w:r>
        <w:t xml:space="preserve"> összehasonlítása</w:t>
      </w:r>
      <w:bookmarkEnd w:id="50"/>
      <w:bookmarkEnd w:id="51"/>
    </w:p>
    <w:p w14:paraId="1627580E" w14:textId="77777777" w:rsidR="0077719D" w:rsidRDefault="0077719D" w:rsidP="0077719D">
      <w:pPr>
        <w:pStyle w:val="Cmsor3"/>
      </w:pPr>
      <w:bookmarkStart w:id="52" w:name="_Toc99031826"/>
      <w:bookmarkStart w:id="53" w:name="_Toc99313429"/>
      <w:r>
        <w:t xml:space="preserve">Életkor, mint </w:t>
      </w:r>
      <w:proofErr w:type="spellStart"/>
      <w:r>
        <w:t>szociodemográfiai</w:t>
      </w:r>
      <w:proofErr w:type="spellEnd"/>
      <w:r>
        <w:t xml:space="preserve"> adat és a munkahelyi </w:t>
      </w:r>
      <w:proofErr w:type="spellStart"/>
      <w:r>
        <w:t>stresszorok</w:t>
      </w:r>
      <w:proofErr w:type="spellEnd"/>
      <w:r>
        <w:t xml:space="preserve"> összehasonlítása</w:t>
      </w:r>
      <w:bookmarkEnd w:id="52"/>
      <w:bookmarkEnd w:id="53"/>
    </w:p>
    <w:p w14:paraId="7E69CB01" w14:textId="77777777" w:rsidR="0077719D" w:rsidRDefault="0077719D" w:rsidP="0077719D">
      <w:r>
        <w:t>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és a kérdőívet kitöltő egészségügyi dolgozók életkora között szignifikáns kapcsolatra bukkantam egytényezős varianciaanalízissel, melynek eredménye F=3,21 (p&lt;0,05)</w:t>
      </w:r>
    </w:p>
    <w:p w14:paraId="3B9DCEDD" w14:textId="77777777" w:rsidR="0077719D" w:rsidRDefault="0077719D" w:rsidP="0077719D">
      <w:r>
        <w:lastRenderedPageBreak/>
        <w:t xml:space="preserve">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(F=4,12 (p&lt;0,05)), még a fent említett második kérdés esetén csak a nem sürgősségi ellátók körében jelent meg szignifikáns kapcsolat (F=2,68 (p&lt;0,05)) az ebben a fejezetben vizsgált </w:t>
      </w:r>
      <w:proofErr w:type="spellStart"/>
      <w:r>
        <w:t>szociodemográfiai</w:t>
      </w:r>
      <w:proofErr w:type="spellEnd"/>
      <w:r>
        <w:t xml:space="preserve"> paraméterek között.</w:t>
      </w:r>
    </w:p>
    <w:p w14:paraId="3015C489" w14:textId="77777777" w:rsidR="0077719D" w:rsidRDefault="0077719D" w:rsidP="0077719D">
      <w:r>
        <w:t>Kérdőívem 29. kérdése (Érzelmileg megterhelő-e Önnek a munkája) és az életkorok között egyik csoport esetén sem mutatkozott szignifikáns kapcsolat.</w:t>
      </w:r>
    </w:p>
    <w:p w14:paraId="4E2183DA" w14:textId="77777777" w:rsidR="0077719D" w:rsidRDefault="0077719D" w:rsidP="0077719D">
      <w:pPr>
        <w:pStyle w:val="Cmsor3"/>
      </w:pPr>
      <w:bookmarkStart w:id="54" w:name="_Toc99031827"/>
      <w:bookmarkStart w:id="55" w:name="_Toc99313430"/>
      <w:r>
        <w:t xml:space="preserve">Nem, mint </w:t>
      </w:r>
      <w:proofErr w:type="spellStart"/>
      <w:r>
        <w:t>szociodemográfiai</w:t>
      </w:r>
      <w:proofErr w:type="spellEnd"/>
      <w:r>
        <w:t xml:space="preserve"> adat és a munkahelyi </w:t>
      </w:r>
      <w:proofErr w:type="spellStart"/>
      <w:r>
        <w:t>stresszorok</w:t>
      </w:r>
      <w:proofErr w:type="spellEnd"/>
      <w:r>
        <w:t xml:space="preserve"> összehasonlítása</w:t>
      </w:r>
      <w:bookmarkEnd w:id="54"/>
      <w:bookmarkEnd w:id="55"/>
    </w:p>
    <w:p w14:paraId="76CC11FE" w14:textId="77777777" w:rsidR="0077719D" w:rsidRDefault="0077719D" w:rsidP="0077719D">
      <w:r>
        <w:t xml:space="preserve">A kérdőívemet kitöltő egészségügyi dolgozók válaszainak feldolgozását követően, két esetben is szignifikáns különbséget kaptam. Egyrészt az elmúlt hónap során a nők gyakrabban érezték azt, hogy nem tudnak eleget tenni mindennapi kötelezettségeiknek, másrészt számukra a munkájuk nagyobb érzelmi megterhelést is jelent, mint a férfiak számára. A férfiak esetében az átlagos gyakoriság 2,11 volt, arra a kérdésre, hogy milyen gyakran érzik, hogy nem tudnak eleget tenni mindennapi kötelezettségeiknek, ez a nők esetében 2,41 volt. Az F-próba eredménye (p=0,16) F=0,69, a kétmintás t-próbáé pedig (p&lt;0,01) t=-3,26 volt. Az érzelmi megterhelés átlagos értéke a férfiak esetében 2,26, a nők esetében pedig 2,63 volt. Ebben az esetben az elvégzett F-próba (p=0,32) F értéke 1,07, és a kétmintás t-próba (p&lt;0,001) t értéke -3,40. Az elmúlt hónap során, valamely váratlan munkahelyi esemény miatti feszült érzelmi állapotok gyakoriságában a nemek között nem találtam szignifikáns különbséget (p=0,07). </w:t>
      </w:r>
    </w:p>
    <w:p w14:paraId="0DDB2846" w14:textId="77777777" w:rsidR="0077719D" w:rsidRDefault="0077719D" w:rsidP="0077719D">
      <w:r>
        <w:t xml:space="preserve">A kórházi-szakrendelői járó vagy fekvőbeteg ellátásban dolgozók munkahelyi </w:t>
      </w:r>
      <w:proofErr w:type="spellStart"/>
      <w:r>
        <w:t>stresszorait</w:t>
      </w:r>
      <w:proofErr w:type="spellEnd"/>
      <w:r>
        <w:t xml:space="preserve"> vizsgáló kérdéseiben nem találtam szignifikáns különbséget a két nem válaszai között. </w:t>
      </w:r>
    </w:p>
    <w:p w14:paraId="2BA4C798" w14:textId="77777777" w:rsidR="0077719D" w:rsidRDefault="0077719D" w:rsidP="0077719D">
      <w:r>
        <w:t xml:space="preserve">A sürgősségi betegellátásban dolgozó személyek esetében, viszont a 17. kérdésre adott válaszok esetén szignifikáns különbséget véltem felfedezni a női és férfi kollégák között. A nők gyakrabban érezték, hogy nem tudnak eleget tenni mindennapi kötelezettségeiknek. Ők átlagosan 2,63, még a férfiak 2,26 gyakorisághoz tartozó </w:t>
      </w:r>
      <w:r>
        <w:lastRenderedPageBreak/>
        <w:t>pontértéket jelöltek meg válaszaikban. Az elvégzett F-próba (p=0,40) F értéke 1,07 alapján a kétmintás t-próbát azonos szórásnégyzetekkel végeztem el a két csoport adatainak az összehasonlítását, ahol (p&lt;0,05) a t értéke -2,56 volt.</w:t>
      </w:r>
    </w:p>
    <w:p w14:paraId="6B89D49A" w14:textId="77777777" w:rsidR="0077719D" w:rsidRDefault="0077719D" w:rsidP="0077719D">
      <w:pPr>
        <w:pStyle w:val="Cmsor3"/>
      </w:pPr>
      <w:bookmarkStart w:id="56" w:name="_Toc99031828"/>
      <w:bookmarkStart w:id="57" w:name="_Toc99313431"/>
      <w:r>
        <w:t xml:space="preserve">A legmagasabb iskolai végzettség, mint </w:t>
      </w:r>
      <w:proofErr w:type="spellStart"/>
      <w:r>
        <w:t>szociodemográfiai</w:t>
      </w:r>
      <w:proofErr w:type="spellEnd"/>
      <w:r>
        <w:t xml:space="preserve"> adat és a munkahelyi </w:t>
      </w:r>
      <w:proofErr w:type="spellStart"/>
      <w:r>
        <w:t>stresszorok</w:t>
      </w:r>
      <w:proofErr w:type="spellEnd"/>
      <w:r>
        <w:t xml:space="preserve"> összehasonlítása</w:t>
      </w:r>
      <w:bookmarkEnd w:id="56"/>
      <w:bookmarkEnd w:id="57"/>
    </w:p>
    <w:p w14:paraId="21AE159A" w14:textId="77777777" w:rsidR="0077719D" w:rsidRPr="005337C3" w:rsidRDefault="0077719D" w:rsidP="0077719D">
      <w:r>
        <w:t xml:space="preserve">Egyik munkahelyi stresszorra vonatkozó kérdés eredményei között sem találtam szignifikáns különbséget akkor, amikor azokot a legmagasabb iskolai végzettségekkel hasonlítottam össze. Elemeztem ezek alapján az összes kérdőívemet kitöltő egészségügyi dolgozó válaszait, csak a kórházi-szakrendelői járó vagy fekvőbeteg ellátásban dolgozók, illetve csak a sürgősségi ellátásban dolgozó emberek válaszait is, de egyik esetben sem találtam </w:t>
      </w:r>
      <w:proofErr w:type="spellStart"/>
      <w:r>
        <w:t>szignifikánt</w:t>
      </w:r>
      <w:proofErr w:type="spellEnd"/>
      <w:r>
        <w:t xml:space="preserve"> kapcsolatot ANOVA-</w:t>
      </w:r>
      <w:proofErr w:type="spellStart"/>
      <w:r>
        <w:t>val</w:t>
      </w:r>
      <w:proofErr w:type="spellEnd"/>
      <w:r>
        <w:t xml:space="preserve"> a munkahelyi </w:t>
      </w:r>
      <w:proofErr w:type="spellStart"/>
      <w:r>
        <w:t>stresszorok</w:t>
      </w:r>
      <w:proofErr w:type="spellEnd"/>
      <w:r>
        <w:t xml:space="preserve"> és a legmagasabb iskolai végzettségek között.</w:t>
      </w:r>
    </w:p>
    <w:p w14:paraId="2E7F7FF3" w14:textId="77777777" w:rsidR="0077719D" w:rsidRDefault="0077719D" w:rsidP="0077719D">
      <w:pPr>
        <w:pStyle w:val="Cmsor3"/>
      </w:pPr>
      <w:bookmarkStart w:id="58" w:name="_Toc99031829"/>
      <w:bookmarkStart w:id="59" w:name="_Toc99313432"/>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w:t>
      </w:r>
      <w:bookmarkEnd w:id="58"/>
      <w:bookmarkEnd w:id="59"/>
    </w:p>
    <w:p w14:paraId="6C5C604C" w14:textId="77777777" w:rsidR="0077719D" w:rsidRPr="001D256F" w:rsidRDefault="0077719D" w:rsidP="0077719D">
      <w:r>
        <w:t xml:space="preserve">Egyedül a munkájuk jelentette érzelmi megterhelés mértéke között találtam szignifikáns különbségeket, a különböző szakterületen dolgozó emberek között. Amikor két nagy csoportba soroltam az egészségügyi dolgozókat, külön azokat, akik a sürgősségi ellátásban dolgoznak, és külön azokat, akik egyéb területeken, szignifikáns különbséget kaptam kétmintás t-próba elvégzését követően (p&lt;0,001) t értéke 3,47. Az eredmények alapján a kórházi-szakrendelői járó vagy fekvőbeteg ellátásban dolgozók érzelmileg megterhelőbbnek értékelték a munkájukat, átlagosan 2,66 ponttal, mint a sürgősségi ellátásban dolgozó személyek, akik átlagosan 2,32 ponttal jellemezték a megterhelés nagyságát. A t-próba elvégzését megelőzően F-próbát hajtottam végre, amelynek F értéke 0,96 (p=0,40) volt.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a három különböző területen dolgozó szakemberek válaszait ANOVA vizsgálattal elemezve, szignifikáns kapcsolatra bukkantam F=6,54 (p&lt;0,01) az érzelmi megterhelés nagysága és a munkahely jellege között.</w:t>
      </w:r>
    </w:p>
    <w:p w14:paraId="2EE72757" w14:textId="77777777" w:rsidR="0077719D" w:rsidRDefault="0077719D" w:rsidP="0077719D">
      <w:pPr>
        <w:pStyle w:val="Cmsor3"/>
      </w:pPr>
      <w:bookmarkStart w:id="60" w:name="_Toc99031830"/>
      <w:bookmarkStart w:id="61" w:name="_Toc99313433"/>
      <w:r>
        <w:lastRenderedPageBreak/>
        <w:t xml:space="preserve">A munkakör jellege, mint </w:t>
      </w:r>
      <w:proofErr w:type="spellStart"/>
      <w:r>
        <w:t>szociodemográfiai</w:t>
      </w:r>
      <w:proofErr w:type="spellEnd"/>
      <w:r>
        <w:t xml:space="preserve"> adat és a munkahelyi </w:t>
      </w:r>
      <w:proofErr w:type="spellStart"/>
      <w:r>
        <w:t>stresszorok</w:t>
      </w:r>
      <w:proofErr w:type="spellEnd"/>
      <w:r>
        <w:t xml:space="preserve"> összehasonlítása</w:t>
      </w:r>
      <w:bookmarkEnd w:id="60"/>
      <w:bookmarkEnd w:id="61"/>
    </w:p>
    <w:p w14:paraId="74DD0573" w14:textId="77777777" w:rsidR="0077719D" w:rsidRPr="00D222DD" w:rsidRDefault="0077719D" w:rsidP="0077719D">
      <w:r>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tapasztaltam szignifikáns különbséget a várható értékek és ezen </w:t>
      </w:r>
      <w:proofErr w:type="spellStart"/>
      <w:r>
        <w:t>szociodemográfiai</w:t>
      </w:r>
      <w:proofErr w:type="spellEnd"/>
      <w:r>
        <w:t xml:space="preserve"> adatok között.</w:t>
      </w:r>
    </w:p>
    <w:p w14:paraId="5E270C9A" w14:textId="77777777" w:rsidR="0077719D" w:rsidRDefault="0077719D" w:rsidP="0077719D">
      <w:pPr>
        <w:pStyle w:val="Cmsor3"/>
      </w:pPr>
      <w:bookmarkStart w:id="62" w:name="_Toc99031831"/>
      <w:bookmarkStart w:id="63" w:name="_Toc99313434"/>
      <w:r>
        <w:t xml:space="preserve">A jelenlegi munkakörében eltöltött idő, mint </w:t>
      </w:r>
      <w:proofErr w:type="spellStart"/>
      <w:r>
        <w:t>szociodemográfiai</w:t>
      </w:r>
      <w:proofErr w:type="spellEnd"/>
      <w:r>
        <w:t xml:space="preserve"> adat és a munkahelyi </w:t>
      </w:r>
      <w:proofErr w:type="spellStart"/>
      <w:r>
        <w:t>stresszorok</w:t>
      </w:r>
      <w:proofErr w:type="spellEnd"/>
      <w:r>
        <w:t xml:space="preserve"> összehasonlítása</w:t>
      </w:r>
      <w:bookmarkEnd w:id="62"/>
      <w:bookmarkEnd w:id="63"/>
    </w:p>
    <w:p w14:paraId="1B1B6BA8" w14:textId="77777777" w:rsidR="0077719D" w:rsidRPr="009768D0" w:rsidRDefault="0077719D" w:rsidP="0077719D">
      <w:r>
        <w:t xml:space="preserve">ANOVA vizsgálattal a jelenlegi munkakörben eltöltött idő és a munkahelyi </w:t>
      </w:r>
      <w:proofErr w:type="spellStart"/>
      <w:r>
        <w:t>stresszorokra</w:t>
      </w:r>
      <w:proofErr w:type="spellEnd"/>
      <w:r>
        <w:t xml:space="preserve"> vonatkozó kérdésekre visszaérkező válaszok között nem bukkantam szignifikáns kapcsolatra, sem a kérdőívemet kitöltő minden egészségügyi dolgozó körében, sem abban az esetben, amikor csak a nem sürgősségi-, illetve amikor csak a sürgősségi ellátásban dolgozó szakemberek körét vizsgáltam.</w:t>
      </w:r>
    </w:p>
    <w:p w14:paraId="05FDBB3D" w14:textId="77777777" w:rsidR="0077719D" w:rsidRDefault="0077719D" w:rsidP="0077719D">
      <w:pPr>
        <w:pStyle w:val="Cmsor2"/>
      </w:pPr>
      <w:bookmarkStart w:id="64" w:name="_Toc99031832"/>
      <w:bookmarkStart w:id="65" w:name="_Toc99313435"/>
      <w:proofErr w:type="spellStart"/>
      <w:r>
        <w:t>Szociodemográfiai</w:t>
      </w:r>
      <w:proofErr w:type="spellEnd"/>
      <w:r>
        <w:t xml:space="preserve"> adatok és a stresszre adott válaszreakciók összehasonlítása</w:t>
      </w:r>
      <w:bookmarkEnd w:id="64"/>
      <w:bookmarkEnd w:id="65"/>
    </w:p>
    <w:p w14:paraId="7204D744" w14:textId="77777777" w:rsidR="0077719D" w:rsidRPr="00806785" w:rsidRDefault="0077719D" w:rsidP="0077719D">
      <w:pPr>
        <w:pStyle w:val="Cmsor3"/>
        <w:rPr>
          <w:iCs/>
        </w:rPr>
      </w:pPr>
      <w:bookmarkStart w:id="66" w:name="_Toc99031833"/>
      <w:bookmarkStart w:id="67" w:name="_Toc99313436"/>
      <w:r w:rsidRPr="00806785">
        <w:rPr>
          <w:iCs/>
        </w:rPr>
        <w:t xml:space="preserve">Életkor, mint </w:t>
      </w:r>
      <w:proofErr w:type="spellStart"/>
      <w:r w:rsidRPr="00806785">
        <w:rPr>
          <w:iCs/>
        </w:rPr>
        <w:t>szociodemográfiai</w:t>
      </w:r>
      <w:proofErr w:type="spellEnd"/>
      <w:r w:rsidRPr="00806785">
        <w:rPr>
          <w:iCs/>
        </w:rPr>
        <w:t xml:space="preserve"> adat és a </w:t>
      </w:r>
      <w:r>
        <w:t xml:space="preserve">stresszre adott válaszreakciók </w:t>
      </w:r>
      <w:r w:rsidRPr="00806785">
        <w:rPr>
          <w:iCs/>
        </w:rPr>
        <w:t>összehasonlítása</w:t>
      </w:r>
      <w:bookmarkEnd w:id="66"/>
      <w:bookmarkEnd w:id="67"/>
    </w:p>
    <w:p w14:paraId="3EC3502D" w14:textId="1C1D630B" w:rsidR="0077719D" w:rsidRPr="00806785" w:rsidRDefault="0077719D" w:rsidP="0077719D">
      <w:pPr>
        <w:rPr>
          <w:iCs/>
        </w:rPr>
      </w:pPr>
      <w:r>
        <w:rPr>
          <w:iCs/>
        </w:rPr>
        <w:t xml:space="preserve">Egytényezős varianciaanalízissel vizsgálva a megkérdezettek életkorát annak függvényében, hogy az elmúlt hónapban milyen gyakran érezték magukat idegesnek, stresszesnek szignifikáns kapcsolatot véltem felfedezni, a próba F értéke 2,64 (p&lt;0,05) volt. Azon kérdőívet kitöltő egészségügyi dolgozóknak, akik éreznek testi tünetet önmagukon </w:t>
      </w:r>
      <w:r w:rsidR="00B4428F">
        <w:rPr>
          <w:iCs/>
        </w:rPr>
        <w:t>stresszhelyzetben</w:t>
      </w:r>
      <w:r>
        <w:rPr>
          <w:iCs/>
        </w:rPr>
        <w:t xml:space="preserve"> az átlagos életkora szignifikánsan magasabb, 43,35 év azokhoz a dolgozókhoz képest, mint akik nem tapasztalnak ilyen helyzetben testi tüneteket, az ő átlagos életkoruk 40,08 év volt. A két csoport összehasonlítása első lépésben F-próbával (F=0,89, p=0,22), majd kétmintás t-próbával (t=2,83, p&lt;0,01) történt.</w:t>
      </w:r>
    </w:p>
    <w:p w14:paraId="65E7AD94" w14:textId="77777777" w:rsidR="0077719D" w:rsidRPr="006C5BA3" w:rsidRDefault="0077719D" w:rsidP="0077719D">
      <w:pPr>
        <w:pStyle w:val="Cmsor3"/>
        <w:rPr>
          <w:iCs/>
        </w:rPr>
      </w:pPr>
      <w:bookmarkStart w:id="68" w:name="_Toc99031834"/>
      <w:bookmarkStart w:id="69" w:name="_Toc99313437"/>
      <w:r w:rsidRPr="006C5BA3">
        <w:rPr>
          <w:iCs/>
        </w:rPr>
        <w:lastRenderedPageBreak/>
        <w:t xml:space="preserve">Nem, mint </w:t>
      </w:r>
      <w:proofErr w:type="spellStart"/>
      <w:r w:rsidRPr="006C5BA3">
        <w:rPr>
          <w:iCs/>
        </w:rPr>
        <w:t>szociodemográfiai</w:t>
      </w:r>
      <w:proofErr w:type="spellEnd"/>
      <w:r w:rsidRPr="006C5BA3">
        <w:rPr>
          <w:iCs/>
        </w:rPr>
        <w:t xml:space="preserve"> adat és a </w:t>
      </w:r>
      <w:r>
        <w:t xml:space="preserve">stresszre adott válaszreakciók </w:t>
      </w:r>
      <w:r w:rsidRPr="006C5BA3">
        <w:rPr>
          <w:iCs/>
        </w:rPr>
        <w:t>összehasonlítása</w:t>
      </w:r>
      <w:bookmarkEnd w:id="68"/>
      <w:bookmarkEnd w:id="69"/>
    </w:p>
    <w:p w14:paraId="03FB01CD" w14:textId="7292815A" w:rsidR="0077719D" w:rsidRPr="006C5BA3" w:rsidRDefault="0077719D" w:rsidP="0077719D">
      <w:pPr>
        <w:rPr>
          <w:iCs/>
        </w:rPr>
      </w:pPr>
      <w:r>
        <w:rPr>
          <w:iCs/>
        </w:rPr>
        <w:t xml:space="preserve">Az elmúlt hónap során a női válaszadók szignifikánsan gyakrabban érezték magukat </w:t>
      </w:r>
      <w:proofErr w:type="spellStart"/>
      <w:r>
        <w:rPr>
          <w:iCs/>
        </w:rPr>
        <w:t>stresszenek</w:t>
      </w:r>
      <w:proofErr w:type="spellEnd"/>
      <w:r>
        <w:rPr>
          <w:iCs/>
        </w:rPr>
        <w:t xml:space="preserve"> és idegesnek, mint a férfiak. A gyakorisághoz tartozó átlag pontszám a férfiak esetében 2,66, a nők esetében 2,95 volt, az F-próba eredménye F=1,15 (p=0,18) és a kétmintás t-próba t értéke -3,03 (p&lt;0,01) volt. A válaszolók saját bevallása alapján a nőket szignifikánsan több esetben dühített</w:t>
      </w:r>
      <w:r w:rsidR="00B4428F">
        <w:rPr>
          <w:iCs/>
        </w:rPr>
        <w:t>é</w:t>
      </w:r>
      <w:r>
        <w:rPr>
          <w:iCs/>
        </w:rPr>
        <w:t>k fel olya</w:t>
      </w:r>
      <w:r w:rsidR="00B4428F">
        <w:rPr>
          <w:iCs/>
        </w:rPr>
        <w:t>n</w:t>
      </w:r>
      <w:r>
        <w:rPr>
          <w:iCs/>
        </w:rPr>
        <w:t xml:space="preserve"> munkahellyel kapcsolatos dolgok, amelyeket nem tudtak befolyásolni. A gyakorisághoz kapcsolódó átlagos pontszám a női válaszolók esetén 2,81, a férfiaknál 2,49 volt. Az összehasonlítás ebben az esetben is kétmintás t-próbával történt (t=-3,14, p&lt;0,01), amelyet F-próba előzött meg (F=1,08, p=0,30). </w:t>
      </w:r>
      <w:r>
        <w:rPr>
          <w:iCs/>
        </w:rPr>
        <w:sym w:font="Symbol" w:char="F063"/>
      </w:r>
      <w:r w:rsidRPr="00CF4928">
        <w:rPr>
          <w:iCs/>
          <w:vertAlign w:val="superscript"/>
        </w:rPr>
        <w:t>2</w:t>
      </w:r>
      <w:r>
        <w:rPr>
          <w:iCs/>
        </w:rPr>
        <w:t xml:space="preserve">-próbával vizsgáltam a nemek és a stresszhelyzetben előforduló testi tünetek előfordulásának kapcsolatát, ahol szignifikáns különbségre bukkantam, </w:t>
      </w:r>
      <w:r>
        <w:rPr>
          <w:iCs/>
        </w:rPr>
        <w:sym w:font="Symbol" w:char="F063"/>
      </w:r>
      <w:r w:rsidRPr="00CF4928">
        <w:rPr>
          <w:iCs/>
          <w:vertAlign w:val="superscript"/>
        </w:rPr>
        <w:t>2</w:t>
      </w:r>
      <w:r>
        <w:rPr>
          <w:iCs/>
          <w:vertAlign w:val="superscript"/>
        </w:rPr>
        <w:t xml:space="preserve"> </w:t>
      </w:r>
      <w:r w:rsidRPr="00CF4928">
        <w:rPr>
          <w:iCs/>
        </w:rPr>
        <w:t>=</w:t>
      </w:r>
      <w:r>
        <w:rPr>
          <w:iCs/>
        </w:rPr>
        <w:t xml:space="preserve">15,92 (p&lt;0,001). A 118 férfi válaszadóból 51 érez magán testi tünetet </w:t>
      </w:r>
      <w:r w:rsidR="00B4428F">
        <w:rPr>
          <w:iCs/>
        </w:rPr>
        <w:t>stresszhelyzetben</w:t>
      </w:r>
      <w:r>
        <w:rPr>
          <w:iCs/>
        </w:rPr>
        <w:t xml:space="preserve">, ezzel szemben a nők esetében az igen válaszok aránya 171 a 263-ból. </w:t>
      </w:r>
    </w:p>
    <w:p w14:paraId="4F80D2B0" w14:textId="77777777" w:rsidR="0077719D" w:rsidRPr="00BC034D" w:rsidRDefault="0077719D" w:rsidP="0077719D">
      <w:pPr>
        <w:pStyle w:val="Cmsor3"/>
        <w:rPr>
          <w:iCs/>
        </w:rPr>
      </w:pPr>
      <w:bookmarkStart w:id="70" w:name="_Toc99031835"/>
      <w:bookmarkStart w:id="71" w:name="_Toc99313438"/>
      <w:r w:rsidRPr="00BC034D">
        <w:rPr>
          <w:iCs/>
        </w:rPr>
        <w:t xml:space="preserve">A legmagasabb iskolai végzettség, mint </w:t>
      </w:r>
      <w:proofErr w:type="spellStart"/>
      <w:r w:rsidRPr="00BC034D">
        <w:rPr>
          <w:iCs/>
        </w:rPr>
        <w:t>szociodemográfiai</w:t>
      </w:r>
      <w:proofErr w:type="spellEnd"/>
      <w:r w:rsidRPr="00BC034D">
        <w:rPr>
          <w:iCs/>
        </w:rPr>
        <w:t xml:space="preserve"> adat és a </w:t>
      </w:r>
      <w:r>
        <w:t>stresszre adott válaszreakciók összehasonlítása</w:t>
      </w:r>
      <w:bookmarkEnd w:id="70"/>
      <w:bookmarkEnd w:id="71"/>
    </w:p>
    <w:p w14:paraId="1C1F9324" w14:textId="77777777" w:rsidR="0077719D" w:rsidRPr="00BC034D" w:rsidRDefault="0077719D" w:rsidP="0077719D">
      <w:pPr>
        <w:rPr>
          <w:iCs/>
        </w:rPr>
      </w:pPr>
      <w:r>
        <w:rPr>
          <w:iCs/>
        </w:rPr>
        <w:t xml:space="preserve">Nem találtam szignifikáns kapcsolatot a stresszre adott válaszreakciókra vonatkozó kérdések és a legmagasabb iskolai végzettségek között. Kérdőívem 10. és 11. kérdésére kapott válaszokat egytényezős varianciaanalízissel elemeztem, a stresszhelyzetben fellépő testi tünetek előfordulása és a legmagasabb iskolai végzettségek közötti kapcsolatot pedig </w:t>
      </w:r>
      <w:r>
        <w:rPr>
          <w:iCs/>
        </w:rPr>
        <w:sym w:font="Symbol" w:char="F063"/>
      </w:r>
      <w:r w:rsidRPr="00CF4928">
        <w:rPr>
          <w:iCs/>
          <w:vertAlign w:val="superscript"/>
        </w:rPr>
        <w:t>2</w:t>
      </w:r>
      <w:r>
        <w:rPr>
          <w:iCs/>
        </w:rPr>
        <w:t>-próbával vizsgáltam.</w:t>
      </w:r>
    </w:p>
    <w:p w14:paraId="025C8075" w14:textId="77777777" w:rsidR="0077719D" w:rsidRPr="00760016" w:rsidRDefault="0077719D" w:rsidP="0077719D">
      <w:pPr>
        <w:pStyle w:val="Cmsor3"/>
        <w:rPr>
          <w:iCs/>
        </w:rPr>
      </w:pPr>
      <w:bookmarkStart w:id="72" w:name="_Toc99031836"/>
      <w:bookmarkStart w:id="73" w:name="_Toc99313439"/>
      <w:r w:rsidRPr="00760016">
        <w:rPr>
          <w:iCs/>
        </w:rPr>
        <w:t xml:space="preserve">A munkahely, mint </w:t>
      </w:r>
      <w:proofErr w:type="spellStart"/>
      <w:r w:rsidRPr="00760016">
        <w:rPr>
          <w:iCs/>
        </w:rPr>
        <w:t>szociodemográfiai</w:t>
      </w:r>
      <w:proofErr w:type="spellEnd"/>
      <w:r w:rsidRPr="00760016">
        <w:rPr>
          <w:iCs/>
        </w:rPr>
        <w:t xml:space="preserve"> adat és a stresszre adott válaszreakciók összehasonlítása</w:t>
      </w:r>
      <w:bookmarkEnd w:id="72"/>
      <w:bookmarkEnd w:id="73"/>
    </w:p>
    <w:p w14:paraId="31B8BAB5" w14:textId="1C482AF3" w:rsidR="0077719D" w:rsidRDefault="0077719D" w:rsidP="0077719D">
      <w:pPr>
        <w:rPr>
          <w:iCs/>
        </w:rPr>
      </w:pPr>
      <w:r>
        <w:rPr>
          <w:iCs/>
        </w:rPr>
        <w:t>Abban az esetben, mikor a sürgősségi ellátásban dolgozó szakemberek válaszait hasonlítottam össze az egészségügy egyéb területén dolgozók válaszaival</w:t>
      </w:r>
      <w:r w:rsidR="00F22C12">
        <w:rPr>
          <w:iCs/>
        </w:rPr>
        <w:t>,</w:t>
      </w:r>
      <w:r>
        <w:rPr>
          <w:iCs/>
        </w:rPr>
        <w:t xml:space="preserve"> szignifikáns különbség mutatkozott az elmúlt hónapban előforduló stresszes, ideges érzések gyakorisága között, amely alapján kimondható, hogy a sürgősségi ellátásban dolgozó személyeknek átlagosan kevesebb alkalommal voltak ilyen érzéseik. Erre a kérdésre a nem sürgősségben dolgozó személyek gyakorisághoz tartozó átlagos pontszáma 2,94 </w:t>
      </w:r>
      <w:r>
        <w:rPr>
          <w:iCs/>
        </w:rPr>
        <w:lastRenderedPageBreak/>
        <w:t xml:space="preserve">volt, ezzel ellentétben a sürgősségi ellátásban dolgozóké csak 2,76. Az elvégzett kétmintás t-próba eredménye t=2,07 (p&lt;0,05), az ezt megelőző F-próbáé pedig F=0,83 (p=0,09) volt. Szintén a nem sürgősségi területen dolgozó személyek érezték gyakrabban feszültnek magukat olyan munkahelyi esemény miatt, amit nem tudtak befolyásolni. Az ő átlagos gyakoriságra kapott pontszámuk ebben az esetben 2,80, a sürgősségi ellátásban dolgozóké 2,59 volt. Az F-próba eredménye F=0,79 (p&gt;0,05) és az ez alapján elvégzett kétmintás t-próbáé pedig t=2,21 (p&lt;0,05) volt.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dolgozó emberek eredményeit hasonlítottam össze egytényezős varianciaanalízissel, de ebben az esetben nem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kapcsolat mutatkozott, </w:t>
      </w:r>
      <w:r>
        <w:rPr>
          <w:iCs/>
        </w:rPr>
        <w:sym w:font="Symbol" w:char="F063"/>
      </w:r>
      <w:r w:rsidRPr="00CF4928">
        <w:rPr>
          <w:iCs/>
          <w:vertAlign w:val="superscript"/>
        </w:rPr>
        <w:t>2</w:t>
      </w:r>
      <w:r w:rsidR="00F22C12">
        <w:rPr>
          <w:iCs/>
        </w:rPr>
        <w:t xml:space="preserve"> </w:t>
      </w:r>
      <w:r>
        <w:rPr>
          <w:iCs/>
        </w:rPr>
        <w:t xml:space="preserve">=4,91 (p&lt;0,05) a kérdésre visszaérkező igen válaszok arányában. Ezen válaszok 38,3%-a érkezett csak vissza a sürgősségi területen tevékenykedő egészségügyi dolgozóktól, még 61,7%-a az egyéb területen dolgozó személyektől. Abban az esetben, amikor a </w:t>
      </w:r>
      <w:proofErr w:type="spellStart"/>
      <w:r>
        <w:rPr>
          <w:iCs/>
        </w:rPr>
        <w:t>prehospitális</w:t>
      </w:r>
      <w:proofErr w:type="spellEnd"/>
      <w:r>
        <w:rPr>
          <w:iCs/>
        </w:rPr>
        <w:t xml:space="preserve"> és a </w:t>
      </w:r>
      <w:proofErr w:type="spellStart"/>
      <w:r>
        <w:rPr>
          <w:iCs/>
        </w:rPr>
        <w:t>hospitális</w:t>
      </w:r>
      <w:proofErr w:type="spellEnd"/>
      <w:r>
        <w:rPr>
          <w:iCs/>
        </w:rPr>
        <w:t xml:space="preserve"> dolgozók válaszait is külön munkahelyi csoportként vizsgáltam, szintén szignifikáns különbségek adódtak az eredmények között, </w:t>
      </w:r>
      <w:r>
        <w:rPr>
          <w:iCs/>
        </w:rPr>
        <w:sym w:font="Symbol" w:char="F063"/>
      </w:r>
      <w:r w:rsidRPr="00CF4928">
        <w:rPr>
          <w:iCs/>
          <w:vertAlign w:val="superscript"/>
        </w:rPr>
        <w:t>2</w:t>
      </w:r>
      <w:r>
        <w:rPr>
          <w:iCs/>
        </w:rPr>
        <w:t xml:space="preserve"> =6,61 (p&lt;0,05). Az eredményeket a</w:t>
      </w:r>
      <w:r w:rsidRPr="00662018">
        <w:rPr>
          <w:b/>
          <w:bCs/>
          <w:iCs/>
        </w:rPr>
        <w:t xml:space="preserve"> ***</w:t>
      </w:r>
      <w:r>
        <w:rPr>
          <w:iCs/>
        </w:rPr>
        <w:t xml:space="preserve"> grafikon szemlélteti.</w:t>
      </w:r>
    </w:p>
    <w:p w14:paraId="16DF800F" w14:textId="77777777" w:rsidR="0077719D" w:rsidRPr="00EF12CA" w:rsidRDefault="0077719D" w:rsidP="0077719D">
      <w:pPr>
        <w:rPr>
          <w:rFonts w:ascii="Arial" w:eastAsia="Times New Roman" w:hAnsi="Arial" w:cs="Arial"/>
          <w:color w:val="000000"/>
          <w:sz w:val="20"/>
          <w:szCs w:val="20"/>
          <w:lang w:eastAsia="hu-HU"/>
        </w:rPr>
      </w:pPr>
      <w:r>
        <w:rPr>
          <w:noProof/>
          <w:lang w:eastAsia="hu-HU"/>
        </w:rPr>
        <w:lastRenderedPageBreak/>
        <w:drawing>
          <wp:inline distT="0" distB="0" distL="0" distR="0" wp14:anchorId="6CB94D7F" wp14:editId="1BDEF02F">
            <wp:extent cx="5471160" cy="3150870"/>
            <wp:effectExtent l="0" t="0" r="15240" b="11430"/>
            <wp:docPr id="1" name="Diagram 1">
              <a:extLst xmlns:a="http://schemas.openxmlformats.org/drawingml/2006/main">
                <a:ext uri="{FF2B5EF4-FFF2-40B4-BE49-F238E27FC236}">
                  <a16:creationId xmlns:a16="http://schemas.microsoft.com/office/drawing/2014/main" id="{07BBB1CC-6F54-4930-AEE8-7B7E374B8C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4082D0" w14:textId="77777777" w:rsidR="0077719D" w:rsidRPr="00760016" w:rsidRDefault="0077719D" w:rsidP="0077719D">
      <w:pPr>
        <w:rPr>
          <w:iCs/>
        </w:rPr>
      </w:pPr>
      <w:r>
        <w:rPr>
          <w:iCs/>
        </w:rPr>
        <w:t xml:space="preserve"> </w:t>
      </w:r>
    </w:p>
    <w:p w14:paraId="20E7245B" w14:textId="77777777" w:rsidR="0077719D" w:rsidRPr="0022140A" w:rsidRDefault="0077719D" w:rsidP="0077719D">
      <w:pPr>
        <w:pStyle w:val="Cmsor3"/>
        <w:rPr>
          <w:iCs/>
        </w:rPr>
      </w:pPr>
      <w:bookmarkStart w:id="74" w:name="_Toc99031837"/>
      <w:bookmarkStart w:id="75" w:name="_Toc99313440"/>
      <w:r w:rsidRPr="0022140A">
        <w:rPr>
          <w:iCs/>
        </w:rPr>
        <w:t xml:space="preserve">A munkakör jellege, mint </w:t>
      </w:r>
      <w:proofErr w:type="spellStart"/>
      <w:r w:rsidRPr="0022140A">
        <w:rPr>
          <w:iCs/>
        </w:rPr>
        <w:t>szociodemográfiai</w:t>
      </w:r>
      <w:proofErr w:type="spellEnd"/>
      <w:r w:rsidRPr="0022140A">
        <w:rPr>
          <w:iCs/>
        </w:rPr>
        <w:t xml:space="preserve"> adat és a stresszre adott válaszreakciók összehasonlítása</w:t>
      </w:r>
      <w:bookmarkEnd w:id="74"/>
      <w:bookmarkEnd w:id="75"/>
    </w:p>
    <w:p w14:paraId="5E6A72C6" w14:textId="77777777" w:rsidR="0077719D" w:rsidRPr="0022140A" w:rsidRDefault="0077719D" w:rsidP="0077719D">
      <w:pPr>
        <w:rPr>
          <w:iCs/>
        </w:rPr>
      </w:pPr>
      <w:r>
        <w:rPr>
          <w:iCs/>
        </w:rPr>
        <w:t xml:space="preserve">Munkakör szerint egytényezős varianciaanalízissel vizsgálva a kérdőívem kitöltő egészségügyi dolgozók válaszait, nem találtam szignifikáns különbséget (p=0,67) az elmúlt hónap során tapasztalt stresszes érzések gyakorisága között. Szintén ezzel a módszerrel elemeztem azon kérdésre kapott válaszok eredményeit is, hogy milyen gyakran dühítették fel az embereket olyan munkahelyi dolgok, amiket nem tudtak befolyásolni. Ezek alapján szintén nem mutatkozott szignifikáns különbség (p=0,15) egyes munkaköröket betöltő emberek válaszai között. A stresszhelyzetben jelentkező testi tünetek előfordulási arányát </w:t>
      </w:r>
      <w:r>
        <w:rPr>
          <w:iCs/>
        </w:rPr>
        <w:sym w:font="Symbol" w:char="F063"/>
      </w:r>
      <w:r w:rsidRPr="00CF4928">
        <w:rPr>
          <w:iCs/>
          <w:vertAlign w:val="superscript"/>
        </w:rPr>
        <w:t>2</w:t>
      </w:r>
      <w:r>
        <w:rPr>
          <w:iCs/>
        </w:rPr>
        <w:t>-próbával vizsgáltam, de ebben az esetben sem találtam szignifikáns különbséget (p=0,31) a különböző munkakörökben dolgozó emberek válaszai között.</w:t>
      </w:r>
    </w:p>
    <w:p w14:paraId="34C20D37" w14:textId="77777777" w:rsidR="0077719D" w:rsidRDefault="0077719D" w:rsidP="0077719D">
      <w:pPr>
        <w:pStyle w:val="Cmsor3"/>
        <w:rPr>
          <w:iCs/>
        </w:rPr>
      </w:pPr>
      <w:bookmarkStart w:id="76" w:name="_Toc99031838"/>
      <w:bookmarkStart w:id="77" w:name="_Toc99313441"/>
      <w:r>
        <w:rPr>
          <w:iCs/>
        </w:rPr>
        <w:t>A jelenlegi munkakörében</w:t>
      </w:r>
      <w:r w:rsidRPr="0022140A">
        <w:rPr>
          <w:iCs/>
        </w:rPr>
        <w:t xml:space="preserve"> eltöltött idő, mint </w:t>
      </w:r>
      <w:proofErr w:type="spellStart"/>
      <w:r w:rsidRPr="0022140A">
        <w:rPr>
          <w:iCs/>
        </w:rPr>
        <w:t>szociodemográfiai</w:t>
      </w:r>
      <w:proofErr w:type="spellEnd"/>
      <w:r w:rsidRPr="0022140A">
        <w:rPr>
          <w:iCs/>
        </w:rPr>
        <w:t xml:space="preserve"> adat és a stresszre adott válaszreakciók összehasonlítása</w:t>
      </w:r>
      <w:bookmarkEnd w:id="76"/>
      <w:bookmarkEnd w:id="77"/>
    </w:p>
    <w:p w14:paraId="1381D76B" w14:textId="467CF5AD" w:rsidR="0077719D" w:rsidRPr="00E9266C" w:rsidRDefault="0077719D" w:rsidP="0077719D">
      <w:r>
        <w:t>Kérdőívem 10. kérdésére (</w:t>
      </w:r>
      <w:r w:rsidRPr="00E9266C">
        <w:t>Az elmúlt hónap során milyen gyakran érezte magát idegesnek és „stresszesnek”?</w:t>
      </w:r>
      <w:r>
        <w:t>) adott válaszok, és a jelenlegi munkakö</w:t>
      </w:r>
      <w:r w:rsidR="00584619">
        <w:t>r</w:t>
      </w:r>
      <w:r>
        <w:t xml:space="preserve">ben eltöltött idő között egytényezős varianciaanalízissel szignifikáns kapcsolatot véltem felfedezni, </w:t>
      </w:r>
      <w:r>
        <w:lastRenderedPageBreak/>
        <w:t xml:space="preserve">mely vizsgálat során F=4,24 (p&lt;0,05) volt. A kérdőívet kitöltő egészségügyi dolgozók ezen </w:t>
      </w:r>
      <w:proofErr w:type="spellStart"/>
      <w:r>
        <w:t>szociodemográfiai</w:t>
      </w:r>
      <w:proofErr w:type="spellEnd"/>
      <w:r>
        <w:t xml:space="preserve"> paramétere és aközött, hogy milyen gyakran dühítették fel az elmúlt hónapban olyan munkával kapcsolatos dolgok, amelyeket nem tudott befolyásolni szintén az egytényezős varianciaanalízissel szignifikáns kapcsolatra bukkantam, melynél az F értéke 2,63 volt (p&lt;0,05). A stresszhelyzetben történő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(p=0,49).</w:t>
      </w:r>
    </w:p>
    <w:p w14:paraId="7731CE94" w14:textId="77777777" w:rsidR="0077719D" w:rsidRDefault="0077719D" w:rsidP="0077719D">
      <w:pPr>
        <w:pStyle w:val="Cmsor2"/>
        <w:rPr>
          <w:iCs/>
        </w:rPr>
      </w:pPr>
      <w:bookmarkStart w:id="78" w:name="_Toc99031839"/>
      <w:bookmarkStart w:id="79" w:name="_Toc99313442"/>
      <w:proofErr w:type="spellStart"/>
      <w:r w:rsidRPr="0022140A">
        <w:rPr>
          <w:iCs/>
        </w:rPr>
        <w:t>Szociodemográfiai</w:t>
      </w:r>
      <w:proofErr w:type="spellEnd"/>
      <w:r w:rsidRPr="0022140A">
        <w:rPr>
          <w:iCs/>
        </w:rPr>
        <w:t xml:space="preserve"> adatok és az egészség, valamint az életkörülmények összehasonlítása</w:t>
      </w:r>
      <w:bookmarkEnd w:id="78"/>
      <w:bookmarkEnd w:id="79"/>
    </w:p>
    <w:p w14:paraId="4CCEF222" w14:textId="77777777" w:rsidR="0077719D" w:rsidRDefault="0077719D" w:rsidP="0077719D">
      <w:r>
        <w:t xml:space="preserve">A </w:t>
      </w:r>
      <w:proofErr w:type="spellStart"/>
      <w:r>
        <w:t>szociodemográfiai</w:t>
      </w:r>
      <w:proofErr w:type="spellEnd"/>
      <w:r>
        <w:t xml:space="preserve"> adatok és a különböző érzések, érzelmek, illetve a fizikai tünetek gyakoriságában mutatkozó szignifikáns különbségeket a mellékletekben található *** és *** táblázatokban foglaltam össze.</w:t>
      </w:r>
    </w:p>
    <w:p w14:paraId="3A2BF19F" w14:textId="77777777" w:rsidR="0077719D" w:rsidRDefault="0077719D" w:rsidP="0077719D">
      <w:pPr>
        <w:pStyle w:val="Cmsor3"/>
        <w:rPr>
          <w:iCs/>
        </w:rPr>
      </w:pPr>
      <w:bookmarkStart w:id="80" w:name="_Toc99031840"/>
      <w:bookmarkStart w:id="81" w:name="_Toc99313443"/>
      <w:r w:rsidRPr="0022140A">
        <w:rPr>
          <w:iCs/>
        </w:rPr>
        <w:t xml:space="preserve">Életkor, mint </w:t>
      </w:r>
      <w:proofErr w:type="spellStart"/>
      <w:r w:rsidRPr="0022140A">
        <w:rPr>
          <w:iCs/>
        </w:rPr>
        <w:t>szociodemográfiai</w:t>
      </w:r>
      <w:proofErr w:type="spellEnd"/>
      <w:r w:rsidRPr="0022140A">
        <w:rPr>
          <w:iCs/>
        </w:rPr>
        <w:t xml:space="preserve"> adat, és az egészség, valamint az életkörülmények összehasonlítása</w:t>
      </w:r>
      <w:bookmarkEnd w:id="80"/>
      <w:bookmarkEnd w:id="81"/>
    </w:p>
    <w:p w14:paraId="42E1307C" w14:textId="77777777" w:rsidR="0077719D" w:rsidRPr="001C194C" w:rsidRDefault="0077719D" w:rsidP="0077719D">
      <w:r>
        <w:t>Kérdőívem 24. kérdésére adott válaszok feldolgozása során szignifikáns különbségre bukkantam egytényezős varianciaanalízis segítségével (F=3,99 (p&lt;0,001)) a válaszolók életkora és a között, hogy az elmúlt év során hány napot töltöttek betegszabadságon. Az életkori jellemzők és a többi egészség és életkörülményekre vonatkozó kérdés (kérdőív: 12, 18, 19, 20, 23, 24, 26, 27, 28 kérdése) esetében, szintén ezzel a vizsgálati módszerrel nem mutatkozott szignifikáns kapcsolat.</w:t>
      </w:r>
    </w:p>
    <w:p w14:paraId="540DE913" w14:textId="77777777" w:rsidR="0077719D" w:rsidRDefault="0077719D" w:rsidP="0077719D">
      <w:pPr>
        <w:pStyle w:val="Cmsor3"/>
        <w:rPr>
          <w:iCs/>
        </w:rPr>
      </w:pPr>
      <w:bookmarkStart w:id="82" w:name="_Toc99031841"/>
      <w:bookmarkStart w:id="83" w:name="_Toc99313444"/>
      <w:r w:rsidRPr="0022140A">
        <w:rPr>
          <w:iCs/>
        </w:rPr>
        <w:t xml:space="preserve">Nem, mint </w:t>
      </w:r>
      <w:proofErr w:type="spellStart"/>
      <w:r w:rsidRPr="0022140A">
        <w:rPr>
          <w:iCs/>
        </w:rPr>
        <w:t>szociodemográfiai</w:t>
      </w:r>
      <w:proofErr w:type="spellEnd"/>
      <w:r w:rsidRPr="0022140A">
        <w:rPr>
          <w:iCs/>
        </w:rPr>
        <w:t xml:space="preserve"> adat, és az egészség, valamint az életkörülmények összehasonlítása</w:t>
      </w:r>
      <w:bookmarkEnd w:id="82"/>
      <w:bookmarkEnd w:id="83"/>
    </w:p>
    <w:p w14:paraId="34B36A8D" w14:textId="585FDC97" w:rsidR="0077719D" w:rsidRPr="007B5891" w:rsidRDefault="0077719D" w:rsidP="0077719D">
      <w:r>
        <w:t xml:space="preserve">A női válaszolók az elmúlt hónap során átlagosan gyakrabban érezték azt, hogy a mindennapjaik kiszámíthatatlanok, túlterheltek, vagy befolyásolhatatlanok. Az ő általuk megjelölt gyakoriságpontszám átlagos értéke 2,65 volt, a férfiak esetében ez 2,26. Ebben az esetben az F-próba és a t-próba eredményei rendre F=1,12 (p=0,23) t=-3,55 (p&lt;0,001). A kérdőívemet kitöltő női egészségügyi dolgozók gyakrabban érezték azt is, hogy a munkájuk olyan sok energiájukat, illetve idejüket veszi el, hogy az már negatív hatással van életmódjukra és az egészségi állapotukra. Az energiára vonatkozó </w:t>
      </w:r>
      <w:r>
        <w:lastRenderedPageBreak/>
        <w:t>kérdés esetén az ő gyakorisághoz tartozó átlagos pontszámuk 2,84, az időre vonatkozó kérdésnél pedig 2,76, még a férfi válaszoló</w:t>
      </w:r>
      <w:r w:rsidR="0002576B">
        <w:t>k</w:t>
      </w:r>
      <w:r>
        <w:t xml:space="preserve"> esetében ezek a pontszámok 2,56 és 2,49 voltak. Ennél a két kérdésnél az F-próbák eredményei sorrendben F=1,04 (p=0,41) és F=1,00 (p=0,49), valamint a t-próbáké t=-2,49 (p&lt;0,05) és t=-2,44 (p&lt;0,05) volt. A kérdőívemet kitöltő férfiak szignifikánsan jobbra értékelték az 1-10 terjedő skálán a jelenlegi munkakörük betöltése előtti és a jelenlegi egészségi állapotukat is. Az első esetben az ő átlagos pontszámuk 8,36, a másodikban 6,90 volt. A nők esetében a korábbi egészségi állapotra vonatkozó kérdésre adott válaszok átlaga 7,81, a jelenlegire pedig 6,42 volt. Az utóbbi két kérdés válaszainak elemzése során az F-próbák eredményei rendre F=0,78 (p=0,08) és F=1,01 (p=0,47) még a kétmintás t-próbák eredményei pedig t=2,66 (p&lt;0,01) és t=2,03 (p&lt;0,05) volt.  Az elmúlt hét során a férfiak átlagosan 2,46 éjszakán aludtak rosszul vagy nyugtalanul, a nőknek viszont 3,08 ilyen éjszakájuk volt. Az F- és a kétmintás t-próbát elvégezve a különbség szignifikánsnak bizonyult (F=0,86 (p=0,17), t=-2,68 (p&lt;0,01)). A betegállományban eltöltött napok száma és a kérdőívet kitöltő egészségügyi dolgozók neme között </w:t>
      </w:r>
      <w:r>
        <w:rPr>
          <w:iCs/>
        </w:rPr>
        <w:sym w:font="Symbol" w:char="F063"/>
      </w:r>
      <w:r w:rsidRPr="00CF4928">
        <w:rPr>
          <w:iCs/>
          <w:vertAlign w:val="superscript"/>
        </w:rPr>
        <w:t>2</w:t>
      </w:r>
      <w:r>
        <w:rPr>
          <w:iCs/>
        </w:rPr>
        <w:t>-próba elvégzése után nem találtam szignifikáns különbséget.</w:t>
      </w:r>
    </w:p>
    <w:p w14:paraId="620B653C" w14:textId="77777777" w:rsidR="0077719D" w:rsidRDefault="0077719D" w:rsidP="0077719D">
      <w:pPr>
        <w:pStyle w:val="Cmsor3"/>
        <w:rPr>
          <w:iCs/>
        </w:rPr>
      </w:pPr>
      <w:bookmarkStart w:id="84" w:name="_Toc99031842"/>
      <w:bookmarkStart w:id="85" w:name="_Toc99313445"/>
      <w:r w:rsidRPr="0022140A">
        <w:rPr>
          <w:iCs/>
        </w:rPr>
        <w:t xml:space="preserve">A legmagasabb iskolai végzettség, mint </w:t>
      </w:r>
      <w:proofErr w:type="spellStart"/>
      <w:r w:rsidRPr="0022140A">
        <w:rPr>
          <w:iCs/>
        </w:rPr>
        <w:t>szociodemográfiai</w:t>
      </w:r>
      <w:proofErr w:type="spellEnd"/>
      <w:r w:rsidRPr="0022140A">
        <w:rPr>
          <w:iCs/>
        </w:rPr>
        <w:t xml:space="preserve"> adat, és az egészség, valamint az életkörülmények összehasonlítása</w:t>
      </w:r>
      <w:bookmarkEnd w:id="84"/>
      <w:bookmarkEnd w:id="85"/>
    </w:p>
    <w:p w14:paraId="6A37899C" w14:textId="77777777" w:rsidR="0077719D" w:rsidRDefault="0077719D" w:rsidP="0077719D">
      <w:r>
        <w:t>Két egészségi állapotra, illetve életkörülményre vonatkozó kérdés esetében találtam szignifikáns különbséget különböző legmagasabb végzettségű egészségügyi dolgozó között. Kérdőívem 19. kérdésére (</w:t>
      </w:r>
      <w:r w:rsidRPr="00871544">
        <w:t>Milyen gyakran érzi azt, hogy munkája olyan sok energiát vesz el, hogy az negatív hatással van az életmódjára és az egészségi állapotára?</w:t>
      </w:r>
      <w:r>
        <w:t>) visszaérkező válaszok eredményét egytényezős varianciaanalízissel vizsgálva a legmagasabb iskolai végzettségek függvényében szignifikáns különbség mutatkozott, mely vizsgálat eredménye: F=2,61 (p&lt;0,05). A kérdőívem kitöltő egészségügyi dolgozók jelenlegi egészségi állapotának megítélése és a legmagasabb iskolai végzettségek között is szignifikáns kapcsolatra bukkantam, melynél az F értéke 2,77 (p&lt;0,05) volt.</w:t>
      </w:r>
    </w:p>
    <w:p w14:paraId="6FA70534" w14:textId="77777777" w:rsidR="0077719D" w:rsidRPr="0022140A" w:rsidRDefault="0077719D" w:rsidP="0077719D">
      <w:pPr>
        <w:pStyle w:val="Cmsor3"/>
        <w:rPr>
          <w:iCs/>
        </w:rPr>
      </w:pPr>
      <w:bookmarkStart w:id="86" w:name="_Toc99031843"/>
      <w:bookmarkStart w:id="87" w:name="_Toc99313446"/>
      <w:r w:rsidRPr="00760016">
        <w:rPr>
          <w:iCs/>
        </w:rPr>
        <w:lastRenderedPageBreak/>
        <w:t xml:space="preserve">A munkahely, mint </w:t>
      </w:r>
      <w:proofErr w:type="spellStart"/>
      <w:r w:rsidRPr="00760016">
        <w:rPr>
          <w:iCs/>
        </w:rPr>
        <w:t>szociodemográfiai</w:t>
      </w:r>
      <w:proofErr w:type="spellEnd"/>
      <w:r w:rsidRPr="00760016">
        <w:rPr>
          <w:iCs/>
        </w:rPr>
        <w:t xml:space="preserve"> adat </w:t>
      </w:r>
      <w:r w:rsidRPr="0022140A">
        <w:rPr>
          <w:iCs/>
        </w:rPr>
        <w:t>és az egészség, valamint az életkörülmények összehasonlítása</w:t>
      </w:r>
      <w:bookmarkEnd w:id="86"/>
      <w:bookmarkEnd w:id="87"/>
    </w:p>
    <w:p w14:paraId="757F8C6E" w14:textId="77777777" w:rsidR="0077719D" w:rsidRDefault="0077719D" w:rsidP="0077719D">
      <w:r>
        <w:t xml:space="preserve">A munkahely jellegét illetően összehasonlítottam a sürgősségi ellátásban dolgozók válaszait a nem sürgősségi ellátásban dolgozó személyek válaszaival, illetve elvégeztem az összehasonlítást abban az esetben is, amikor három különböző kategóriába soroltam a munkahely jellege alapján az egészségügyi dolgozókat úgy, hogy megkülönböztettem a sürgősségi ellátásban dolgozó személyeket aszerint, hogy a </w:t>
      </w:r>
      <w:proofErr w:type="spellStart"/>
      <w:r>
        <w:t>hospitális</w:t>
      </w:r>
      <w:proofErr w:type="spellEnd"/>
      <w:r>
        <w:t xml:space="preserve">, vagy a </w:t>
      </w:r>
      <w:proofErr w:type="spellStart"/>
      <w:r>
        <w:t>prehospitális</w:t>
      </w:r>
      <w:proofErr w:type="spellEnd"/>
      <w:r>
        <w:t xml:space="preserve"> területen tevékenykednek. Azon eseteket, amikor az összehasonlítást kétmintás t-próbával, és ezt megelőzően F-próbával végeztem, illetve azon esetekben, amikor egytényezős varianciaanalízissel, a megjelenő szignifikáns különbségeket a *** és *** táblázatokban tűntettem fel. </w:t>
      </w:r>
    </w:p>
    <w:tbl>
      <w:tblPr>
        <w:tblStyle w:val="Rcsostblzat"/>
        <w:tblW w:w="0" w:type="auto"/>
        <w:tblLook w:val="04A0" w:firstRow="1" w:lastRow="0" w:firstColumn="1" w:lastColumn="0" w:noHBand="0" w:noVBand="1"/>
      </w:tblPr>
      <w:tblGrid>
        <w:gridCol w:w="1177"/>
        <w:gridCol w:w="2262"/>
        <w:gridCol w:w="1099"/>
        <w:gridCol w:w="885"/>
        <w:gridCol w:w="885"/>
        <w:gridCol w:w="885"/>
        <w:gridCol w:w="1017"/>
      </w:tblGrid>
      <w:tr w:rsidR="0077719D" w14:paraId="2811437E" w14:textId="77777777" w:rsidTr="002175CC">
        <w:tc>
          <w:tcPr>
            <w:tcW w:w="1177" w:type="dxa"/>
            <w:vMerge w:val="restart"/>
            <w:vAlign w:val="center"/>
          </w:tcPr>
          <w:p w14:paraId="393B5192" w14:textId="77777777" w:rsidR="0077719D" w:rsidRPr="00D769C2" w:rsidRDefault="0077719D" w:rsidP="002175CC">
            <w:pPr>
              <w:jc w:val="center"/>
              <w:rPr>
                <w:rFonts w:cs="Times New Roman"/>
                <w:b/>
                <w:szCs w:val="24"/>
              </w:rPr>
            </w:pPr>
            <w:r>
              <w:rPr>
                <w:rFonts w:cs="Times New Roman"/>
                <w:b/>
                <w:szCs w:val="24"/>
              </w:rPr>
              <w:t>kérdés sorszáma</w:t>
            </w:r>
          </w:p>
        </w:tc>
        <w:tc>
          <w:tcPr>
            <w:tcW w:w="2646" w:type="dxa"/>
            <w:vMerge w:val="restart"/>
            <w:vAlign w:val="center"/>
          </w:tcPr>
          <w:p w14:paraId="33B52063" w14:textId="77777777" w:rsidR="0077719D" w:rsidRPr="00D769C2" w:rsidRDefault="0077719D" w:rsidP="002175CC">
            <w:pPr>
              <w:jc w:val="center"/>
              <w:rPr>
                <w:rFonts w:cs="Times New Roman"/>
                <w:b/>
                <w:szCs w:val="24"/>
              </w:rPr>
            </w:pPr>
            <w:r>
              <w:rPr>
                <w:rFonts w:cs="Times New Roman"/>
                <w:b/>
                <w:szCs w:val="24"/>
              </w:rPr>
              <w:t>munkahely jellege</w:t>
            </w:r>
          </w:p>
        </w:tc>
        <w:tc>
          <w:tcPr>
            <w:tcW w:w="1134" w:type="dxa"/>
            <w:vMerge w:val="restart"/>
            <w:vAlign w:val="center"/>
          </w:tcPr>
          <w:p w14:paraId="46A84158" w14:textId="77777777" w:rsidR="0077719D" w:rsidRPr="00D769C2" w:rsidRDefault="0077719D" w:rsidP="002175CC">
            <w:pPr>
              <w:jc w:val="center"/>
              <w:rPr>
                <w:rFonts w:cs="Times New Roman"/>
                <w:b/>
                <w:szCs w:val="24"/>
              </w:rPr>
            </w:pPr>
            <w:r>
              <w:rPr>
                <w:rFonts w:cs="Times New Roman"/>
                <w:b/>
                <w:szCs w:val="24"/>
              </w:rPr>
              <w:t>várható érték</w:t>
            </w:r>
          </w:p>
        </w:tc>
        <w:tc>
          <w:tcPr>
            <w:tcW w:w="1984" w:type="dxa"/>
            <w:gridSpan w:val="2"/>
            <w:vAlign w:val="center"/>
          </w:tcPr>
          <w:p w14:paraId="3FDF9C78" w14:textId="77777777" w:rsidR="0077719D" w:rsidRPr="00D769C2" w:rsidRDefault="0077719D" w:rsidP="002175CC">
            <w:pPr>
              <w:jc w:val="center"/>
              <w:rPr>
                <w:rFonts w:cs="Times New Roman"/>
                <w:b/>
                <w:szCs w:val="24"/>
              </w:rPr>
            </w:pPr>
            <w:r>
              <w:rPr>
                <w:rFonts w:cs="Times New Roman"/>
                <w:b/>
                <w:szCs w:val="24"/>
              </w:rPr>
              <w:t>F-próba</w:t>
            </w:r>
          </w:p>
        </w:tc>
        <w:tc>
          <w:tcPr>
            <w:tcW w:w="2121" w:type="dxa"/>
            <w:gridSpan w:val="2"/>
            <w:vAlign w:val="center"/>
          </w:tcPr>
          <w:p w14:paraId="008276B9" w14:textId="77777777" w:rsidR="0077719D" w:rsidRPr="00D769C2" w:rsidRDefault="0077719D" w:rsidP="002175CC">
            <w:pPr>
              <w:jc w:val="center"/>
              <w:rPr>
                <w:rFonts w:cs="Times New Roman"/>
                <w:b/>
                <w:szCs w:val="24"/>
              </w:rPr>
            </w:pPr>
            <w:r>
              <w:rPr>
                <w:rFonts w:cs="Times New Roman"/>
                <w:b/>
                <w:szCs w:val="24"/>
              </w:rPr>
              <w:t>kétmintás t próba</w:t>
            </w:r>
          </w:p>
        </w:tc>
      </w:tr>
      <w:tr w:rsidR="0077719D" w14:paraId="2E13910E" w14:textId="77777777" w:rsidTr="002175CC">
        <w:tc>
          <w:tcPr>
            <w:tcW w:w="1177" w:type="dxa"/>
            <w:vMerge/>
            <w:vAlign w:val="center"/>
          </w:tcPr>
          <w:p w14:paraId="3956F9AA" w14:textId="77777777" w:rsidR="0077719D" w:rsidRPr="00D769C2" w:rsidRDefault="0077719D" w:rsidP="002175CC">
            <w:pPr>
              <w:jc w:val="center"/>
              <w:rPr>
                <w:rFonts w:cs="Times New Roman"/>
                <w:b/>
                <w:szCs w:val="24"/>
              </w:rPr>
            </w:pPr>
          </w:p>
        </w:tc>
        <w:tc>
          <w:tcPr>
            <w:tcW w:w="2646" w:type="dxa"/>
            <w:vMerge/>
            <w:vAlign w:val="center"/>
          </w:tcPr>
          <w:p w14:paraId="58B4B946" w14:textId="77777777" w:rsidR="0077719D" w:rsidRPr="00D769C2" w:rsidRDefault="0077719D" w:rsidP="002175CC">
            <w:pPr>
              <w:jc w:val="center"/>
              <w:rPr>
                <w:rFonts w:cs="Times New Roman"/>
                <w:b/>
                <w:szCs w:val="24"/>
              </w:rPr>
            </w:pPr>
          </w:p>
        </w:tc>
        <w:tc>
          <w:tcPr>
            <w:tcW w:w="1134" w:type="dxa"/>
            <w:vMerge/>
            <w:vAlign w:val="center"/>
          </w:tcPr>
          <w:p w14:paraId="283491BE" w14:textId="77777777" w:rsidR="0077719D" w:rsidRPr="00D769C2" w:rsidRDefault="0077719D" w:rsidP="002175CC">
            <w:pPr>
              <w:jc w:val="center"/>
              <w:rPr>
                <w:rFonts w:cs="Times New Roman"/>
                <w:b/>
                <w:szCs w:val="24"/>
              </w:rPr>
            </w:pPr>
          </w:p>
        </w:tc>
        <w:tc>
          <w:tcPr>
            <w:tcW w:w="992" w:type="dxa"/>
            <w:vAlign w:val="center"/>
          </w:tcPr>
          <w:p w14:paraId="03C7DB4D" w14:textId="77777777" w:rsidR="0077719D" w:rsidRPr="00D769C2" w:rsidRDefault="0077719D" w:rsidP="002175CC">
            <w:pPr>
              <w:jc w:val="center"/>
              <w:rPr>
                <w:rFonts w:cs="Times New Roman"/>
                <w:b/>
                <w:szCs w:val="24"/>
              </w:rPr>
            </w:pPr>
            <w:r>
              <w:rPr>
                <w:rFonts w:cs="Times New Roman"/>
                <w:b/>
                <w:szCs w:val="24"/>
              </w:rPr>
              <w:t>F =</w:t>
            </w:r>
          </w:p>
        </w:tc>
        <w:tc>
          <w:tcPr>
            <w:tcW w:w="992" w:type="dxa"/>
            <w:vAlign w:val="center"/>
          </w:tcPr>
          <w:p w14:paraId="2534D212" w14:textId="77777777" w:rsidR="0077719D" w:rsidRPr="00D769C2" w:rsidRDefault="0077719D" w:rsidP="002175CC">
            <w:pPr>
              <w:jc w:val="center"/>
              <w:rPr>
                <w:rFonts w:cs="Times New Roman"/>
                <w:b/>
                <w:szCs w:val="24"/>
              </w:rPr>
            </w:pPr>
            <w:r>
              <w:rPr>
                <w:rFonts w:cs="Times New Roman"/>
                <w:b/>
                <w:szCs w:val="24"/>
              </w:rPr>
              <w:t>p =</w:t>
            </w:r>
          </w:p>
        </w:tc>
        <w:tc>
          <w:tcPr>
            <w:tcW w:w="992" w:type="dxa"/>
            <w:vAlign w:val="center"/>
          </w:tcPr>
          <w:p w14:paraId="766BBFBF" w14:textId="77777777" w:rsidR="0077719D" w:rsidRPr="00D769C2" w:rsidRDefault="0077719D" w:rsidP="002175CC">
            <w:pPr>
              <w:jc w:val="center"/>
              <w:rPr>
                <w:rFonts w:cs="Times New Roman"/>
                <w:b/>
                <w:szCs w:val="24"/>
              </w:rPr>
            </w:pPr>
            <w:r>
              <w:rPr>
                <w:rFonts w:cs="Times New Roman"/>
                <w:b/>
                <w:szCs w:val="24"/>
              </w:rPr>
              <w:t>t =</w:t>
            </w:r>
          </w:p>
        </w:tc>
        <w:tc>
          <w:tcPr>
            <w:tcW w:w="1129" w:type="dxa"/>
            <w:vAlign w:val="center"/>
          </w:tcPr>
          <w:p w14:paraId="1EA7FFF8" w14:textId="77777777" w:rsidR="0077719D" w:rsidRPr="00D769C2" w:rsidRDefault="0077719D" w:rsidP="002175CC">
            <w:pPr>
              <w:jc w:val="center"/>
              <w:rPr>
                <w:rFonts w:cs="Times New Roman"/>
                <w:b/>
                <w:szCs w:val="24"/>
              </w:rPr>
            </w:pPr>
            <w:r>
              <w:rPr>
                <w:rFonts w:cs="Times New Roman"/>
                <w:b/>
                <w:szCs w:val="24"/>
              </w:rPr>
              <w:t>p &lt;</w:t>
            </w:r>
          </w:p>
        </w:tc>
      </w:tr>
      <w:tr w:rsidR="0077719D" w14:paraId="2D614BC5" w14:textId="77777777" w:rsidTr="002175CC">
        <w:tc>
          <w:tcPr>
            <w:tcW w:w="1177" w:type="dxa"/>
            <w:vMerge w:val="restart"/>
            <w:vAlign w:val="center"/>
          </w:tcPr>
          <w:p w14:paraId="3FB09642" w14:textId="77777777" w:rsidR="0077719D" w:rsidRPr="00D769C2" w:rsidRDefault="0077719D" w:rsidP="002175CC">
            <w:pPr>
              <w:jc w:val="center"/>
              <w:rPr>
                <w:rFonts w:cs="Times New Roman"/>
                <w:szCs w:val="24"/>
              </w:rPr>
            </w:pPr>
            <w:r>
              <w:rPr>
                <w:rFonts w:cs="Times New Roman"/>
                <w:szCs w:val="24"/>
              </w:rPr>
              <w:t>12.</w:t>
            </w:r>
          </w:p>
        </w:tc>
        <w:tc>
          <w:tcPr>
            <w:tcW w:w="2646" w:type="dxa"/>
            <w:vAlign w:val="center"/>
          </w:tcPr>
          <w:p w14:paraId="74814973" w14:textId="77777777" w:rsidR="0077719D" w:rsidRPr="00D769C2" w:rsidRDefault="0077719D" w:rsidP="002175CC">
            <w:pPr>
              <w:jc w:val="center"/>
              <w:rPr>
                <w:rFonts w:cs="Times New Roman"/>
                <w:szCs w:val="24"/>
              </w:rPr>
            </w:pPr>
            <w:r>
              <w:rPr>
                <w:rFonts w:cs="Times New Roman"/>
                <w:szCs w:val="24"/>
              </w:rPr>
              <w:t>nem sürgősségi ellátás</w:t>
            </w:r>
          </w:p>
        </w:tc>
        <w:tc>
          <w:tcPr>
            <w:tcW w:w="1134" w:type="dxa"/>
            <w:vAlign w:val="center"/>
          </w:tcPr>
          <w:p w14:paraId="1EEBBB10" w14:textId="77777777" w:rsidR="0077719D" w:rsidRPr="00D769C2" w:rsidRDefault="0077719D" w:rsidP="002175CC">
            <w:pPr>
              <w:jc w:val="center"/>
              <w:rPr>
                <w:rFonts w:cs="Times New Roman"/>
                <w:szCs w:val="24"/>
              </w:rPr>
            </w:pPr>
            <w:r>
              <w:rPr>
                <w:rFonts w:cs="Times New Roman"/>
                <w:szCs w:val="24"/>
              </w:rPr>
              <w:t>2,69</w:t>
            </w:r>
          </w:p>
        </w:tc>
        <w:tc>
          <w:tcPr>
            <w:tcW w:w="992" w:type="dxa"/>
            <w:vMerge w:val="restart"/>
            <w:vAlign w:val="center"/>
          </w:tcPr>
          <w:p w14:paraId="54741912" w14:textId="77777777" w:rsidR="0077719D" w:rsidRPr="00D769C2" w:rsidRDefault="0077719D" w:rsidP="002175CC">
            <w:pPr>
              <w:jc w:val="center"/>
              <w:rPr>
                <w:rFonts w:cs="Times New Roman"/>
                <w:szCs w:val="24"/>
              </w:rPr>
            </w:pPr>
            <w:r>
              <w:rPr>
                <w:rFonts w:cs="Times New Roman"/>
                <w:szCs w:val="24"/>
              </w:rPr>
              <w:t>0,99</w:t>
            </w:r>
          </w:p>
        </w:tc>
        <w:tc>
          <w:tcPr>
            <w:tcW w:w="992" w:type="dxa"/>
            <w:vMerge w:val="restart"/>
            <w:vAlign w:val="center"/>
          </w:tcPr>
          <w:p w14:paraId="04F2B397" w14:textId="77777777" w:rsidR="0077719D" w:rsidRPr="00D769C2" w:rsidRDefault="0077719D" w:rsidP="002175CC">
            <w:pPr>
              <w:jc w:val="center"/>
              <w:rPr>
                <w:rFonts w:cs="Times New Roman"/>
                <w:szCs w:val="24"/>
              </w:rPr>
            </w:pPr>
            <w:r>
              <w:rPr>
                <w:rFonts w:cs="Times New Roman"/>
                <w:szCs w:val="24"/>
              </w:rPr>
              <w:t>0,47</w:t>
            </w:r>
          </w:p>
        </w:tc>
        <w:tc>
          <w:tcPr>
            <w:tcW w:w="992" w:type="dxa"/>
            <w:vMerge w:val="restart"/>
            <w:vAlign w:val="center"/>
          </w:tcPr>
          <w:p w14:paraId="6DE0587B" w14:textId="77777777" w:rsidR="0077719D" w:rsidRPr="00D769C2" w:rsidRDefault="0077719D" w:rsidP="002175CC">
            <w:pPr>
              <w:jc w:val="center"/>
              <w:rPr>
                <w:rFonts w:cs="Times New Roman"/>
                <w:szCs w:val="24"/>
              </w:rPr>
            </w:pPr>
            <w:r>
              <w:rPr>
                <w:rFonts w:cs="Times New Roman"/>
                <w:szCs w:val="24"/>
              </w:rPr>
              <w:t>3,47</w:t>
            </w:r>
          </w:p>
        </w:tc>
        <w:tc>
          <w:tcPr>
            <w:tcW w:w="1129" w:type="dxa"/>
            <w:vMerge w:val="restart"/>
            <w:vAlign w:val="center"/>
          </w:tcPr>
          <w:p w14:paraId="52AF6277" w14:textId="77777777" w:rsidR="0077719D" w:rsidRPr="00D769C2" w:rsidRDefault="0077719D" w:rsidP="002175CC">
            <w:pPr>
              <w:jc w:val="center"/>
              <w:rPr>
                <w:rFonts w:cs="Times New Roman"/>
                <w:szCs w:val="24"/>
              </w:rPr>
            </w:pPr>
            <w:r>
              <w:rPr>
                <w:rFonts w:cs="Times New Roman"/>
                <w:szCs w:val="24"/>
              </w:rPr>
              <w:t>0,001</w:t>
            </w:r>
          </w:p>
        </w:tc>
      </w:tr>
      <w:tr w:rsidR="0077719D" w14:paraId="10333978" w14:textId="77777777" w:rsidTr="002175CC">
        <w:trPr>
          <w:trHeight w:val="428"/>
        </w:trPr>
        <w:tc>
          <w:tcPr>
            <w:tcW w:w="1177" w:type="dxa"/>
            <w:vMerge/>
            <w:vAlign w:val="center"/>
          </w:tcPr>
          <w:p w14:paraId="08A4848F" w14:textId="77777777" w:rsidR="0077719D" w:rsidRPr="00D769C2" w:rsidRDefault="0077719D" w:rsidP="002175CC">
            <w:pPr>
              <w:jc w:val="center"/>
              <w:rPr>
                <w:rFonts w:cs="Times New Roman"/>
                <w:szCs w:val="24"/>
              </w:rPr>
            </w:pPr>
          </w:p>
        </w:tc>
        <w:tc>
          <w:tcPr>
            <w:tcW w:w="2646" w:type="dxa"/>
            <w:vAlign w:val="center"/>
          </w:tcPr>
          <w:p w14:paraId="2A7E1A12" w14:textId="77777777" w:rsidR="0077719D" w:rsidRPr="00D769C2" w:rsidRDefault="0077719D" w:rsidP="002175CC">
            <w:pPr>
              <w:jc w:val="center"/>
              <w:rPr>
                <w:rFonts w:cs="Times New Roman"/>
                <w:szCs w:val="24"/>
              </w:rPr>
            </w:pPr>
            <w:r>
              <w:rPr>
                <w:rFonts w:cs="Times New Roman"/>
                <w:szCs w:val="24"/>
              </w:rPr>
              <w:t>sürgősségi ellátás</w:t>
            </w:r>
          </w:p>
        </w:tc>
        <w:tc>
          <w:tcPr>
            <w:tcW w:w="1134" w:type="dxa"/>
            <w:vAlign w:val="center"/>
          </w:tcPr>
          <w:p w14:paraId="42BB0040" w14:textId="77777777" w:rsidR="0077719D" w:rsidRPr="00D769C2" w:rsidRDefault="0077719D" w:rsidP="002175CC">
            <w:pPr>
              <w:jc w:val="center"/>
              <w:rPr>
                <w:rFonts w:cs="Times New Roman"/>
                <w:szCs w:val="24"/>
              </w:rPr>
            </w:pPr>
            <w:r>
              <w:rPr>
                <w:rFonts w:cs="Times New Roman"/>
                <w:szCs w:val="24"/>
              </w:rPr>
              <w:t>2,33</w:t>
            </w:r>
          </w:p>
        </w:tc>
        <w:tc>
          <w:tcPr>
            <w:tcW w:w="992" w:type="dxa"/>
            <w:vMerge/>
            <w:vAlign w:val="center"/>
          </w:tcPr>
          <w:p w14:paraId="1B057DAE" w14:textId="77777777" w:rsidR="0077719D" w:rsidRPr="00D769C2" w:rsidRDefault="0077719D" w:rsidP="002175CC">
            <w:pPr>
              <w:jc w:val="center"/>
              <w:rPr>
                <w:rFonts w:cs="Times New Roman"/>
                <w:szCs w:val="24"/>
              </w:rPr>
            </w:pPr>
          </w:p>
        </w:tc>
        <w:tc>
          <w:tcPr>
            <w:tcW w:w="992" w:type="dxa"/>
            <w:vMerge/>
            <w:vAlign w:val="center"/>
          </w:tcPr>
          <w:p w14:paraId="3CB33B4D" w14:textId="77777777" w:rsidR="0077719D" w:rsidRPr="00D769C2" w:rsidRDefault="0077719D" w:rsidP="002175CC">
            <w:pPr>
              <w:jc w:val="center"/>
              <w:rPr>
                <w:rFonts w:cs="Times New Roman"/>
                <w:szCs w:val="24"/>
              </w:rPr>
            </w:pPr>
          </w:p>
        </w:tc>
        <w:tc>
          <w:tcPr>
            <w:tcW w:w="992" w:type="dxa"/>
            <w:vMerge/>
            <w:vAlign w:val="center"/>
          </w:tcPr>
          <w:p w14:paraId="42F6D090" w14:textId="77777777" w:rsidR="0077719D" w:rsidRPr="00D769C2" w:rsidRDefault="0077719D" w:rsidP="002175CC">
            <w:pPr>
              <w:jc w:val="center"/>
              <w:rPr>
                <w:rFonts w:cs="Times New Roman"/>
                <w:szCs w:val="24"/>
              </w:rPr>
            </w:pPr>
          </w:p>
        </w:tc>
        <w:tc>
          <w:tcPr>
            <w:tcW w:w="1129" w:type="dxa"/>
            <w:vMerge/>
            <w:vAlign w:val="center"/>
          </w:tcPr>
          <w:p w14:paraId="11AC0B1E" w14:textId="77777777" w:rsidR="0077719D" w:rsidRPr="00D769C2" w:rsidRDefault="0077719D" w:rsidP="002175CC">
            <w:pPr>
              <w:jc w:val="center"/>
              <w:rPr>
                <w:rFonts w:cs="Times New Roman"/>
                <w:szCs w:val="24"/>
              </w:rPr>
            </w:pPr>
          </w:p>
        </w:tc>
      </w:tr>
      <w:tr w:rsidR="0077719D" w14:paraId="6179A3E9" w14:textId="77777777" w:rsidTr="002175CC">
        <w:tc>
          <w:tcPr>
            <w:tcW w:w="1177" w:type="dxa"/>
            <w:vMerge w:val="restart"/>
            <w:vAlign w:val="center"/>
          </w:tcPr>
          <w:p w14:paraId="18307395" w14:textId="77777777" w:rsidR="0077719D" w:rsidRPr="00D769C2" w:rsidRDefault="0077719D" w:rsidP="002175CC">
            <w:pPr>
              <w:jc w:val="center"/>
              <w:rPr>
                <w:rFonts w:cs="Times New Roman"/>
                <w:szCs w:val="24"/>
              </w:rPr>
            </w:pPr>
            <w:r>
              <w:rPr>
                <w:rFonts w:cs="Times New Roman"/>
                <w:szCs w:val="24"/>
              </w:rPr>
              <w:t>19.</w:t>
            </w:r>
          </w:p>
        </w:tc>
        <w:tc>
          <w:tcPr>
            <w:tcW w:w="2646" w:type="dxa"/>
            <w:vAlign w:val="center"/>
          </w:tcPr>
          <w:p w14:paraId="15CEDD71" w14:textId="77777777" w:rsidR="0077719D" w:rsidRPr="00D769C2" w:rsidRDefault="0077719D" w:rsidP="002175CC">
            <w:pPr>
              <w:jc w:val="center"/>
              <w:rPr>
                <w:rFonts w:cs="Times New Roman"/>
                <w:szCs w:val="24"/>
              </w:rPr>
            </w:pPr>
            <w:r>
              <w:rPr>
                <w:rFonts w:cs="Times New Roman"/>
                <w:szCs w:val="24"/>
              </w:rPr>
              <w:t>nem sürgősségi ellátás</w:t>
            </w:r>
          </w:p>
        </w:tc>
        <w:tc>
          <w:tcPr>
            <w:tcW w:w="1134" w:type="dxa"/>
            <w:vAlign w:val="center"/>
          </w:tcPr>
          <w:p w14:paraId="3C120860" w14:textId="77777777" w:rsidR="0077719D" w:rsidRPr="00D769C2" w:rsidRDefault="0077719D" w:rsidP="002175CC">
            <w:pPr>
              <w:jc w:val="center"/>
              <w:rPr>
                <w:rFonts w:cs="Times New Roman"/>
                <w:szCs w:val="24"/>
              </w:rPr>
            </w:pPr>
            <w:r>
              <w:rPr>
                <w:rFonts w:cs="Times New Roman"/>
                <w:szCs w:val="24"/>
              </w:rPr>
              <w:t>2,84</w:t>
            </w:r>
          </w:p>
        </w:tc>
        <w:tc>
          <w:tcPr>
            <w:tcW w:w="992" w:type="dxa"/>
            <w:vMerge w:val="restart"/>
            <w:vAlign w:val="center"/>
          </w:tcPr>
          <w:p w14:paraId="1AD819ED" w14:textId="77777777" w:rsidR="0077719D" w:rsidRPr="00D769C2" w:rsidRDefault="0077719D" w:rsidP="002175CC">
            <w:pPr>
              <w:jc w:val="center"/>
              <w:rPr>
                <w:rFonts w:cs="Times New Roman"/>
                <w:szCs w:val="24"/>
              </w:rPr>
            </w:pPr>
            <w:r>
              <w:rPr>
                <w:rFonts w:cs="Times New Roman"/>
                <w:szCs w:val="24"/>
              </w:rPr>
              <w:t>0,91</w:t>
            </w:r>
          </w:p>
        </w:tc>
        <w:tc>
          <w:tcPr>
            <w:tcW w:w="992" w:type="dxa"/>
            <w:vMerge w:val="restart"/>
            <w:vAlign w:val="center"/>
          </w:tcPr>
          <w:p w14:paraId="6F6764C6" w14:textId="77777777" w:rsidR="0077719D" w:rsidRPr="00D769C2" w:rsidRDefault="0077719D" w:rsidP="002175CC">
            <w:pPr>
              <w:jc w:val="center"/>
              <w:rPr>
                <w:rFonts w:cs="Times New Roman"/>
                <w:szCs w:val="24"/>
              </w:rPr>
            </w:pPr>
            <w:r>
              <w:rPr>
                <w:rFonts w:cs="Times New Roman"/>
                <w:szCs w:val="24"/>
              </w:rPr>
              <w:t>0,26</w:t>
            </w:r>
          </w:p>
        </w:tc>
        <w:tc>
          <w:tcPr>
            <w:tcW w:w="992" w:type="dxa"/>
            <w:vMerge w:val="restart"/>
            <w:vAlign w:val="center"/>
          </w:tcPr>
          <w:p w14:paraId="6C91EB4D" w14:textId="77777777" w:rsidR="0077719D" w:rsidRPr="00D769C2" w:rsidRDefault="0077719D" w:rsidP="002175CC">
            <w:pPr>
              <w:jc w:val="center"/>
              <w:rPr>
                <w:rFonts w:cs="Times New Roman"/>
                <w:szCs w:val="24"/>
              </w:rPr>
            </w:pPr>
            <w:r>
              <w:rPr>
                <w:rFonts w:cs="Times New Roman"/>
                <w:szCs w:val="24"/>
              </w:rPr>
              <w:t>2,06</w:t>
            </w:r>
          </w:p>
        </w:tc>
        <w:tc>
          <w:tcPr>
            <w:tcW w:w="1129" w:type="dxa"/>
            <w:vMerge w:val="restart"/>
            <w:vAlign w:val="center"/>
          </w:tcPr>
          <w:p w14:paraId="34FCCE0D" w14:textId="77777777" w:rsidR="0077719D" w:rsidRPr="00D769C2" w:rsidRDefault="0077719D" w:rsidP="002175CC">
            <w:pPr>
              <w:jc w:val="center"/>
              <w:rPr>
                <w:rFonts w:cs="Times New Roman"/>
                <w:szCs w:val="24"/>
              </w:rPr>
            </w:pPr>
            <w:r>
              <w:rPr>
                <w:rFonts w:cs="Times New Roman"/>
                <w:szCs w:val="24"/>
              </w:rPr>
              <w:t>0,05</w:t>
            </w:r>
          </w:p>
        </w:tc>
      </w:tr>
      <w:tr w:rsidR="0077719D" w14:paraId="074BA95A" w14:textId="77777777" w:rsidTr="002175CC">
        <w:tc>
          <w:tcPr>
            <w:tcW w:w="1177" w:type="dxa"/>
            <w:vMerge/>
            <w:vAlign w:val="center"/>
          </w:tcPr>
          <w:p w14:paraId="1291FDA9" w14:textId="77777777" w:rsidR="0077719D" w:rsidRPr="00D769C2" w:rsidRDefault="0077719D" w:rsidP="002175CC">
            <w:pPr>
              <w:jc w:val="center"/>
              <w:rPr>
                <w:rFonts w:cs="Times New Roman"/>
                <w:szCs w:val="24"/>
              </w:rPr>
            </w:pPr>
          </w:p>
        </w:tc>
        <w:tc>
          <w:tcPr>
            <w:tcW w:w="2646" w:type="dxa"/>
            <w:vAlign w:val="center"/>
          </w:tcPr>
          <w:p w14:paraId="05BCF1F9" w14:textId="77777777" w:rsidR="0077719D" w:rsidRPr="00D769C2" w:rsidRDefault="0077719D" w:rsidP="002175CC">
            <w:pPr>
              <w:jc w:val="center"/>
              <w:rPr>
                <w:rFonts w:cs="Times New Roman"/>
                <w:szCs w:val="24"/>
              </w:rPr>
            </w:pPr>
            <w:r>
              <w:rPr>
                <w:rFonts w:cs="Times New Roman"/>
                <w:szCs w:val="24"/>
              </w:rPr>
              <w:t>sürgősségi ellátás</w:t>
            </w:r>
          </w:p>
        </w:tc>
        <w:tc>
          <w:tcPr>
            <w:tcW w:w="1134" w:type="dxa"/>
            <w:vAlign w:val="center"/>
          </w:tcPr>
          <w:p w14:paraId="3C9B8C10" w14:textId="77777777" w:rsidR="0077719D" w:rsidRPr="00D769C2" w:rsidRDefault="0077719D" w:rsidP="002175CC">
            <w:pPr>
              <w:jc w:val="center"/>
              <w:rPr>
                <w:rFonts w:cs="Times New Roman"/>
                <w:szCs w:val="24"/>
              </w:rPr>
            </w:pPr>
            <w:r>
              <w:rPr>
                <w:rFonts w:cs="Times New Roman"/>
                <w:szCs w:val="24"/>
              </w:rPr>
              <w:t>2,63</w:t>
            </w:r>
          </w:p>
        </w:tc>
        <w:tc>
          <w:tcPr>
            <w:tcW w:w="992" w:type="dxa"/>
            <w:vMerge/>
            <w:vAlign w:val="center"/>
          </w:tcPr>
          <w:p w14:paraId="36591AE7" w14:textId="77777777" w:rsidR="0077719D" w:rsidRPr="00D769C2" w:rsidRDefault="0077719D" w:rsidP="002175CC">
            <w:pPr>
              <w:jc w:val="center"/>
              <w:rPr>
                <w:rFonts w:cs="Times New Roman"/>
                <w:szCs w:val="24"/>
              </w:rPr>
            </w:pPr>
          </w:p>
        </w:tc>
        <w:tc>
          <w:tcPr>
            <w:tcW w:w="992" w:type="dxa"/>
            <w:vMerge/>
            <w:vAlign w:val="center"/>
          </w:tcPr>
          <w:p w14:paraId="1369E8A3" w14:textId="77777777" w:rsidR="0077719D" w:rsidRPr="00D769C2" w:rsidRDefault="0077719D" w:rsidP="002175CC">
            <w:pPr>
              <w:jc w:val="center"/>
              <w:rPr>
                <w:rFonts w:cs="Times New Roman"/>
                <w:szCs w:val="24"/>
              </w:rPr>
            </w:pPr>
          </w:p>
        </w:tc>
        <w:tc>
          <w:tcPr>
            <w:tcW w:w="992" w:type="dxa"/>
            <w:vMerge/>
            <w:vAlign w:val="center"/>
          </w:tcPr>
          <w:p w14:paraId="610E6B16" w14:textId="77777777" w:rsidR="0077719D" w:rsidRPr="00D769C2" w:rsidRDefault="0077719D" w:rsidP="002175CC">
            <w:pPr>
              <w:jc w:val="center"/>
              <w:rPr>
                <w:rFonts w:cs="Times New Roman"/>
                <w:szCs w:val="24"/>
              </w:rPr>
            </w:pPr>
          </w:p>
        </w:tc>
        <w:tc>
          <w:tcPr>
            <w:tcW w:w="1129" w:type="dxa"/>
            <w:vMerge/>
            <w:vAlign w:val="center"/>
          </w:tcPr>
          <w:p w14:paraId="012F1BD7" w14:textId="77777777" w:rsidR="0077719D" w:rsidRPr="00D769C2" w:rsidRDefault="0077719D" w:rsidP="002175CC">
            <w:pPr>
              <w:jc w:val="center"/>
              <w:rPr>
                <w:rFonts w:cs="Times New Roman"/>
                <w:szCs w:val="24"/>
              </w:rPr>
            </w:pPr>
          </w:p>
        </w:tc>
      </w:tr>
      <w:tr w:rsidR="0077719D" w14:paraId="265530C1" w14:textId="77777777" w:rsidTr="002175CC">
        <w:tc>
          <w:tcPr>
            <w:tcW w:w="1177" w:type="dxa"/>
            <w:vMerge w:val="restart"/>
            <w:vAlign w:val="center"/>
          </w:tcPr>
          <w:p w14:paraId="7CAC958B" w14:textId="77777777" w:rsidR="0077719D" w:rsidRPr="00D769C2" w:rsidRDefault="0077719D" w:rsidP="002175CC">
            <w:pPr>
              <w:jc w:val="center"/>
              <w:rPr>
                <w:rFonts w:cs="Times New Roman"/>
                <w:szCs w:val="24"/>
              </w:rPr>
            </w:pPr>
            <w:r>
              <w:rPr>
                <w:rFonts w:cs="Times New Roman"/>
                <w:szCs w:val="24"/>
              </w:rPr>
              <w:t>26.</w:t>
            </w:r>
          </w:p>
        </w:tc>
        <w:tc>
          <w:tcPr>
            <w:tcW w:w="2646" w:type="dxa"/>
            <w:vAlign w:val="center"/>
          </w:tcPr>
          <w:p w14:paraId="03F1F584" w14:textId="77777777" w:rsidR="0077719D" w:rsidRPr="00D769C2" w:rsidRDefault="0077719D" w:rsidP="002175CC">
            <w:pPr>
              <w:jc w:val="center"/>
              <w:rPr>
                <w:rFonts w:cs="Times New Roman"/>
                <w:szCs w:val="24"/>
              </w:rPr>
            </w:pPr>
            <w:r>
              <w:rPr>
                <w:rFonts w:cs="Times New Roman"/>
                <w:szCs w:val="24"/>
              </w:rPr>
              <w:t>nem sürgősségi ellátás</w:t>
            </w:r>
          </w:p>
        </w:tc>
        <w:tc>
          <w:tcPr>
            <w:tcW w:w="1134" w:type="dxa"/>
            <w:vAlign w:val="center"/>
          </w:tcPr>
          <w:p w14:paraId="74647622" w14:textId="77777777" w:rsidR="0077719D" w:rsidRPr="00D769C2" w:rsidRDefault="0077719D" w:rsidP="002175CC">
            <w:pPr>
              <w:jc w:val="center"/>
              <w:rPr>
                <w:rFonts w:cs="Times New Roman"/>
                <w:szCs w:val="24"/>
              </w:rPr>
            </w:pPr>
            <w:r>
              <w:rPr>
                <w:rFonts w:cs="Times New Roman"/>
                <w:szCs w:val="24"/>
              </w:rPr>
              <w:t>7,67</w:t>
            </w:r>
          </w:p>
        </w:tc>
        <w:tc>
          <w:tcPr>
            <w:tcW w:w="992" w:type="dxa"/>
            <w:vMerge w:val="restart"/>
            <w:vAlign w:val="center"/>
          </w:tcPr>
          <w:p w14:paraId="4D14E47F" w14:textId="77777777" w:rsidR="0077719D" w:rsidRPr="00D769C2" w:rsidRDefault="0077719D" w:rsidP="002175CC">
            <w:pPr>
              <w:jc w:val="center"/>
              <w:rPr>
                <w:rFonts w:cs="Times New Roman"/>
                <w:szCs w:val="24"/>
              </w:rPr>
            </w:pPr>
            <w:r>
              <w:rPr>
                <w:rFonts w:cs="Times New Roman"/>
                <w:szCs w:val="24"/>
              </w:rPr>
              <w:t>1,35</w:t>
            </w:r>
          </w:p>
        </w:tc>
        <w:tc>
          <w:tcPr>
            <w:tcW w:w="992" w:type="dxa"/>
            <w:vMerge w:val="restart"/>
            <w:vAlign w:val="center"/>
          </w:tcPr>
          <w:p w14:paraId="358EB693" w14:textId="77777777" w:rsidR="0077719D" w:rsidRDefault="0077719D" w:rsidP="002175CC">
            <w:pPr>
              <w:jc w:val="center"/>
              <w:rPr>
                <w:rFonts w:cs="Times New Roman"/>
                <w:szCs w:val="24"/>
              </w:rPr>
            </w:pPr>
            <w:r w:rsidRPr="00F102F5">
              <w:rPr>
                <w:rFonts w:cs="Times New Roman"/>
                <w:szCs w:val="24"/>
              </w:rPr>
              <w:t>*</w:t>
            </w:r>
            <w:r>
              <w:rPr>
                <w:rFonts w:cs="Times New Roman"/>
                <w:szCs w:val="24"/>
              </w:rPr>
              <w:t xml:space="preserve"> </w:t>
            </w:r>
          </w:p>
          <w:p w14:paraId="3EFF0875" w14:textId="77777777" w:rsidR="0077719D" w:rsidRPr="00F102F5" w:rsidRDefault="0077719D" w:rsidP="002175CC">
            <w:pPr>
              <w:jc w:val="center"/>
              <w:rPr>
                <w:rFonts w:cs="Times New Roman"/>
                <w:szCs w:val="24"/>
              </w:rPr>
            </w:pPr>
            <w:r>
              <w:rPr>
                <w:rFonts w:cs="Times New Roman"/>
                <w:szCs w:val="24"/>
              </w:rPr>
              <w:t>0,02</w:t>
            </w:r>
          </w:p>
        </w:tc>
        <w:tc>
          <w:tcPr>
            <w:tcW w:w="992" w:type="dxa"/>
            <w:vMerge w:val="restart"/>
            <w:vAlign w:val="center"/>
          </w:tcPr>
          <w:p w14:paraId="58F44F49" w14:textId="77777777" w:rsidR="0077719D" w:rsidRPr="00D769C2" w:rsidRDefault="0077719D" w:rsidP="002175CC">
            <w:pPr>
              <w:jc w:val="center"/>
              <w:rPr>
                <w:rFonts w:cs="Times New Roman"/>
                <w:szCs w:val="24"/>
              </w:rPr>
            </w:pPr>
            <w:r>
              <w:rPr>
                <w:rFonts w:cs="Times New Roman"/>
                <w:szCs w:val="24"/>
              </w:rPr>
              <w:t>-3,86</w:t>
            </w:r>
          </w:p>
        </w:tc>
        <w:tc>
          <w:tcPr>
            <w:tcW w:w="1129" w:type="dxa"/>
            <w:vMerge w:val="restart"/>
            <w:vAlign w:val="center"/>
          </w:tcPr>
          <w:p w14:paraId="2F929B1B" w14:textId="77777777" w:rsidR="0077719D" w:rsidRPr="00D769C2" w:rsidRDefault="0077719D" w:rsidP="002175CC">
            <w:pPr>
              <w:jc w:val="center"/>
              <w:rPr>
                <w:rFonts w:cs="Times New Roman"/>
                <w:szCs w:val="24"/>
              </w:rPr>
            </w:pPr>
            <w:r>
              <w:rPr>
                <w:rFonts w:cs="Times New Roman"/>
                <w:szCs w:val="24"/>
              </w:rPr>
              <w:t>0,001</w:t>
            </w:r>
          </w:p>
        </w:tc>
      </w:tr>
      <w:tr w:rsidR="0077719D" w14:paraId="62E44355" w14:textId="77777777" w:rsidTr="002175CC">
        <w:tc>
          <w:tcPr>
            <w:tcW w:w="1177" w:type="dxa"/>
            <w:vMerge/>
            <w:vAlign w:val="center"/>
          </w:tcPr>
          <w:p w14:paraId="2D3C1CB4" w14:textId="77777777" w:rsidR="0077719D" w:rsidRPr="00D769C2" w:rsidRDefault="0077719D" w:rsidP="002175CC">
            <w:pPr>
              <w:jc w:val="center"/>
              <w:rPr>
                <w:rFonts w:cs="Times New Roman"/>
                <w:szCs w:val="24"/>
              </w:rPr>
            </w:pPr>
          </w:p>
        </w:tc>
        <w:tc>
          <w:tcPr>
            <w:tcW w:w="2646" w:type="dxa"/>
            <w:vAlign w:val="center"/>
          </w:tcPr>
          <w:p w14:paraId="7625EEE4" w14:textId="77777777" w:rsidR="0077719D" w:rsidRPr="00D769C2" w:rsidRDefault="0077719D" w:rsidP="002175CC">
            <w:pPr>
              <w:jc w:val="center"/>
              <w:rPr>
                <w:rFonts w:cs="Times New Roman"/>
                <w:szCs w:val="24"/>
              </w:rPr>
            </w:pPr>
            <w:r>
              <w:rPr>
                <w:rFonts w:cs="Times New Roman"/>
                <w:szCs w:val="24"/>
              </w:rPr>
              <w:t>sürgősségi ellátás</w:t>
            </w:r>
          </w:p>
        </w:tc>
        <w:tc>
          <w:tcPr>
            <w:tcW w:w="1134" w:type="dxa"/>
            <w:vAlign w:val="center"/>
          </w:tcPr>
          <w:p w14:paraId="284AA84D" w14:textId="77777777" w:rsidR="0077719D" w:rsidRPr="00D769C2" w:rsidRDefault="0077719D" w:rsidP="002175CC">
            <w:pPr>
              <w:jc w:val="center"/>
              <w:rPr>
                <w:rFonts w:cs="Times New Roman"/>
                <w:szCs w:val="24"/>
              </w:rPr>
            </w:pPr>
            <w:r>
              <w:rPr>
                <w:rFonts w:cs="Times New Roman"/>
                <w:szCs w:val="24"/>
              </w:rPr>
              <w:t>8,40</w:t>
            </w:r>
          </w:p>
        </w:tc>
        <w:tc>
          <w:tcPr>
            <w:tcW w:w="992" w:type="dxa"/>
            <w:vMerge/>
            <w:vAlign w:val="center"/>
          </w:tcPr>
          <w:p w14:paraId="53275508" w14:textId="77777777" w:rsidR="0077719D" w:rsidRPr="00D769C2" w:rsidRDefault="0077719D" w:rsidP="002175CC">
            <w:pPr>
              <w:jc w:val="center"/>
              <w:rPr>
                <w:rFonts w:cs="Times New Roman"/>
                <w:szCs w:val="24"/>
              </w:rPr>
            </w:pPr>
          </w:p>
        </w:tc>
        <w:tc>
          <w:tcPr>
            <w:tcW w:w="992" w:type="dxa"/>
            <w:vMerge/>
            <w:vAlign w:val="center"/>
          </w:tcPr>
          <w:p w14:paraId="26F6038D" w14:textId="77777777" w:rsidR="0077719D" w:rsidRPr="00D769C2" w:rsidRDefault="0077719D" w:rsidP="002175CC">
            <w:pPr>
              <w:jc w:val="center"/>
              <w:rPr>
                <w:rFonts w:cs="Times New Roman"/>
                <w:szCs w:val="24"/>
              </w:rPr>
            </w:pPr>
          </w:p>
        </w:tc>
        <w:tc>
          <w:tcPr>
            <w:tcW w:w="992" w:type="dxa"/>
            <w:vMerge/>
            <w:vAlign w:val="center"/>
          </w:tcPr>
          <w:p w14:paraId="46F3046D" w14:textId="77777777" w:rsidR="0077719D" w:rsidRPr="00D769C2" w:rsidRDefault="0077719D" w:rsidP="002175CC">
            <w:pPr>
              <w:jc w:val="center"/>
              <w:rPr>
                <w:rFonts w:cs="Times New Roman"/>
                <w:szCs w:val="24"/>
              </w:rPr>
            </w:pPr>
          </w:p>
        </w:tc>
        <w:tc>
          <w:tcPr>
            <w:tcW w:w="1129" w:type="dxa"/>
            <w:vMerge/>
            <w:vAlign w:val="center"/>
          </w:tcPr>
          <w:p w14:paraId="73FD9905" w14:textId="77777777" w:rsidR="0077719D" w:rsidRPr="00D769C2" w:rsidRDefault="0077719D" w:rsidP="002175CC">
            <w:pPr>
              <w:jc w:val="center"/>
              <w:rPr>
                <w:rFonts w:cs="Times New Roman"/>
                <w:szCs w:val="24"/>
              </w:rPr>
            </w:pPr>
          </w:p>
        </w:tc>
      </w:tr>
      <w:tr w:rsidR="0077719D" w14:paraId="4D2D0072" w14:textId="77777777" w:rsidTr="002175CC">
        <w:tc>
          <w:tcPr>
            <w:tcW w:w="1177" w:type="dxa"/>
            <w:vMerge w:val="restart"/>
            <w:vAlign w:val="center"/>
          </w:tcPr>
          <w:p w14:paraId="69F81115" w14:textId="77777777" w:rsidR="0077719D" w:rsidRPr="00D769C2" w:rsidRDefault="0077719D" w:rsidP="002175CC">
            <w:pPr>
              <w:jc w:val="center"/>
              <w:rPr>
                <w:rFonts w:cs="Times New Roman"/>
                <w:szCs w:val="24"/>
              </w:rPr>
            </w:pPr>
            <w:r>
              <w:rPr>
                <w:rFonts w:cs="Times New Roman"/>
                <w:szCs w:val="24"/>
              </w:rPr>
              <w:t>27.</w:t>
            </w:r>
          </w:p>
        </w:tc>
        <w:tc>
          <w:tcPr>
            <w:tcW w:w="2646" w:type="dxa"/>
            <w:vAlign w:val="center"/>
          </w:tcPr>
          <w:p w14:paraId="6CB44079" w14:textId="77777777" w:rsidR="0077719D" w:rsidRPr="00D769C2" w:rsidRDefault="0077719D" w:rsidP="002175CC">
            <w:pPr>
              <w:jc w:val="center"/>
              <w:rPr>
                <w:rFonts w:cs="Times New Roman"/>
                <w:szCs w:val="24"/>
              </w:rPr>
            </w:pPr>
            <w:r>
              <w:rPr>
                <w:rFonts w:cs="Times New Roman"/>
                <w:szCs w:val="24"/>
              </w:rPr>
              <w:t>nem sürgősségi ellátás</w:t>
            </w:r>
          </w:p>
        </w:tc>
        <w:tc>
          <w:tcPr>
            <w:tcW w:w="1134" w:type="dxa"/>
            <w:vAlign w:val="center"/>
          </w:tcPr>
          <w:p w14:paraId="5A1A46BC" w14:textId="77777777" w:rsidR="0077719D" w:rsidRPr="00D769C2" w:rsidRDefault="0077719D" w:rsidP="002175CC">
            <w:pPr>
              <w:jc w:val="center"/>
              <w:rPr>
                <w:rFonts w:cs="Times New Roman"/>
                <w:szCs w:val="24"/>
              </w:rPr>
            </w:pPr>
            <w:r>
              <w:rPr>
                <w:rFonts w:cs="Times New Roman"/>
                <w:szCs w:val="24"/>
              </w:rPr>
              <w:t>6,34</w:t>
            </w:r>
          </w:p>
        </w:tc>
        <w:tc>
          <w:tcPr>
            <w:tcW w:w="992" w:type="dxa"/>
            <w:vMerge w:val="restart"/>
            <w:vAlign w:val="center"/>
          </w:tcPr>
          <w:p w14:paraId="3D187FFA" w14:textId="77777777" w:rsidR="0077719D" w:rsidRPr="00D769C2" w:rsidRDefault="0077719D" w:rsidP="002175CC">
            <w:pPr>
              <w:jc w:val="center"/>
              <w:rPr>
                <w:rFonts w:cs="Times New Roman"/>
                <w:szCs w:val="24"/>
              </w:rPr>
            </w:pPr>
            <w:r>
              <w:rPr>
                <w:rFonts w:cs="Times New Roman"/>
                <w:szCs w:val="24"/>
              </w:rPr>
              <w:t>1,13</w:t>
            </w:r>
          </w:p>
        </w:tc>
        <w:tc>
          <w:tcPr>
            <w:tcW w:w="992" w:type="dxa"/>
            <w:vMerge w:val="restart"/>
            <w:vAlign w:val="center"/>
          </w:tcPr>
          <w:p w14:paraId="6FF25FF3" w14:textId="77777777" w:rsidR="0077719D" w:rsidRPr="00D769C2" w:rsidRDefault="0077719D" w:rsidP="002175CC">
            <w:pPr>
              <w:jc w:val="center"/>
              <w:rPr>
                <w:rFonts w:cs="Times New Roman"/>
                <w:szCs w:val="24"/>
              </w:rPr>
            </w:pPr>
            <w:r>
              <w:rPr>
                <w:rFonts w:cs="Times New Roman"/>
                <w:szCs w:val="24"/>
              </w:rPr>
              <w:t>0,20</w:t>
            </w:r>
          </w:p>
        </w:tc>
        <w:tc>
          <w:tcPr>
            <w:tcW w:w="992" w:type="dxa"/>
            <w:vMerge w:val="restart"/>
            <w:vAlign w:val="center"/>
          </w:tcPr>
          <w:p w14:paraId="4057EE14" w14:textId="77777777" w:rsidR="0077719D" w:rsidRPr="00D769C2" w:rsidRDefault="0077719D" w:rsidP="002175CC">
            <w:pPr>
              <w:jc w:val="center"/>
              <w:rPr>
                <w:rFonts w:cs="Times New Roman"/>
                <w:szCs w:val="24"/>
              </w:rPr>
            </w:pPr>
            <w:r>
              <w:rPr>
                <w:rFonts w:cs="Times New Roman"/>
                <w:szCs w:val="24"/>
              </w:rPr>
              <w:t>-2,43</w:t>
            </w:r>
          </w:p>
        </w:tc>
        <w:tc>
          <w:tcPr>
            <w:tcW w:w="1129" w:type="dxa"/>
            <w:vMerge w:val="restart"/>
            <w:vAlign w:val="center"/>
          </w:tcPr>
          <w:p w14:paraId="08555866" w14:textId="77777777" w:rsidR="0077719D" w:rsidRPr="00D769C2" w:rsidRDefault="0077719D" w:rsidP="002175CC">
            <w:pPr>
              <w:jc w:val="center"/>
              <w:rPr>
                <w:rFonts w:cs="Times New Roman"/>
                <w:szCs w:val="24"/>
              </w:rPr>
            </w:pPr>
            <w:r>
              <w:rPr>
                <w:rFonts w:cs="Times New Roman"/>
                <w:szCs w:val="24"/>
              </w:rPr>
              <w:t>0,05</w:t>
            </w:r>
          </w:p>
        </w:tc>
      </w:tr>
      <w:tr w:rsidR="0077719D" w14:paraId="777D121A" w14:textId="77777777" w:rsidTr="002175CC">
        <w:tc>
          <w:tcPr>
            <w:tcW w:w="1177" w:type="dxa"/>
            <w:vMerge/>
            <w:vAlign w:val="center"/>
          </w:tcPr>
          <w:p w14:paraId="5276E284" w14:textId="77777777" w:rsidR="0077719D" w:rsidRPr="00D769C2" w:rsidRDefault="0077719D" w:rsidP="002175CC">
            <w:pPr>
              <w:jc w:val="center"/>
              <w:rPr>
                <w:rFonts w:cs="Times New Roman"/>
                <w:szCs w:val="24"/>
              </w:rPr>
            </w:pPr>
          </w:p>
        </w:tc>
        <w:tc>
          <w:tcPr>
            <w:tcW w:w="2646" w:type="dxa"/>
            <w:vAlign w:val="center"/>
          </w:tcPr>
          <w:p w14:paraId="35DCB845" w14:textId="77777777" w:rsidR="0077719D" w:rsidRPr="00D769C2" w:rsidRDefault="0077719D" w:rsidP="002175CC">
            <w:pPr>
              <w:jc w:val="center"/>
              <w:rPr>
                <w:rFonts w:cs="Times New Roman"/>
                <w:szCs w:val="24"/>
              </w:rPr>
            </w:pPr>
            <w:r>
              <w:rPr>
                <w:rFonts w:cs="Times New Roman"/>
                <w:szCs w:val="24"/>
              </w:rPr>
              <w:t>sürgősségi ellátás</w:t>
            </w:r>
          </w:p>
        </w:tc>
        <w:tc>
          <w:tcPr>
            <w:tcW w:w="1134" w:type="dxa"/>
            <w:vAlign w:val="center"/>
          </w:tcPr>
          <w:p w14:paraId="6F96127E" w14:textId="77777777" w:rsidR="0077719D" w:rsidRPr="00D769C2" w:rsidRDefault="0077719D" w:rsidP="002175CC">
            <w:pPr>
              <w:jc w:val="center"/>
              <w:rPr>
                <w:rFonts w:cs="Times New Roman"/>
                <w:szCs w:val="24"/>
              </w:rPr>
            </w:pPr>
            <w:r>
              <w:rPr>
                <w:rFonts w:cs="Times New Roman"/>
                <w:szCs w:val="24"/>
              </w:rPr>
              <w:t>6,87</w:t>
            </w:r>
          </w:p>
        </w:tc>
        <w:tc>
          <w:tcPr>
            <w:tcW w:w="992" w:type="dxa"/>
            <w:vMerge/>
            <w:vAlign w:val="center"/>
          </w:tcPr>
          <w:p w14:paraId="6B506D66" w14:textId="77777777" w:rsidR="0077719D" w:rsidRPr="00D769C2" w:rsidRDefault="0077719D" w:rsidP="002175CC">
            <w:pPr>
              <w:jc w:val="center"/>
              <w:rPr>
                <w:rFonts w:cs="Times New Roman"/>
                <w:szCs w:val="24"/>
              </w:rPr>
            </w:pPr>
          </w:p>
        </w:tc>
        <w:tc>
          <w:tcPr>
            <w:tcW w:w="992" w:type="dxa"/>
            <w:vMerge/>
            <w:vAlign w:val="center"/>
          </w:tcPr>
          <w:p w14:paraId="0781C530" w14:textId="77777777" w:rsidR="0077719D" w:rsidRPr="00D769C2" w:rsidRDefault="0077719D" w:rsidP="002175CC">
            <w:pPr>
              <w:jc w:val="center"/>
              <w:rPr>
                <w:rFonts w:cs="Times New Roman"/>
                <w:szCs w:val="24"/>
              </w:rPr>
            </w:pPr>
          </w:p>
        </w:tc>
        <w:tc>
          <w:tcPr>
            <w:tcW w:w="992" w:type="dxa"/>
            <w:vMerge/>
            <w:vAlign w:val="center"/>
          </w:tcPr>
          <w:p w14:paraId="187681E8" w14:textId="77777777" w:rsidR="0077719D" w:rsidRPr="00D769C2" w:rsidRDefault="0077719D" w:rsidP="002175CC">
            <w:pPr>
              <w:jc w:val="center"/>
              <w:rPr>
                <w:rFonts w:cs="Times New Roman"/>
                <w:szCs w:val="24"/>
              </w:rPr>
            </w:pPr>
          </w:p>
        </w:tc>
        <w:tc>
          <w:tcPr>
            <w:tcW w:w="1129" w:type="dxa"/>
            <w:vMerge/>
            <w:vAlign w:val="center"/>
          </w:tcPr>
          <w:p w14:paraId="15624EFE" w14:textId="77777777" w:rsidR="0077719D" w:rsidRPr="00D769C2" w:rsidRDefault="0077719D" w:rsidP="002175CC">
            <w:pPr>
              <w:jc w:val="center"/>
              <w:rPr>
                <w:rFonts w:cs="Times New Roman"/>
                <w:szCs w:val="24"/>
              </w:rPr>
            </w:pPr>
          </w:p>
        </w:tc>
      </w:tr>
      <w:tr w:rsidR="0077719D" w14:paraId="202E66CC" w14:textId="77777777" w:rsidTr="002175CC">
        <w:tc>
          <w:tcPr>
            <w:tcW w:w="1177" w:type="dxa"/>
            <w:vMerge w:val="restart"/>
            <w:vAlign w:val="center"/>
          </w:tcPr>
          <w:p w14:paraId="142C799E" w14:textId="77777777" w:rsidR="0077719D" w:rsidRPr="00D769C2" w:rsidRDefault="0077719D" w:rsidP="002175CC">
            <w:pPr>
              <w:jc w:val="center"/>
              <w:rPr>
                <w:rFonts w:cs="Times New Roman"/>
                <w:szCs w:val="24"/>
              </w:rPr>
            </w:pPr>
            <w:r>
              <w:rPr>
                <w:rFonts w:cs="Times New Roman"/>
                <w:szCs w:val="24"/>
              </w:rPr>
              <w:t>28.</w:t>
            </w:r>
          </w:p>
        </w:tc>
        <w:tc>
          <w:tcPr>
            <w:tcW w:w="2646" w:type="dxa"/>
            <w:vAlign w:val="center"/>
          </w:tcPr>
          <w:p w14:paraId="094253C8" w14:textId="77777777" w:rsidR="0077719D" w:rsidRPr="00D769C2" w:rsidRDefault="0077719D" w:rsidP="002175CC">
            <w:pPr>
              <w:jc w:val="center"/>
              <w:rPr>
                <w:rFonts w:cs="Times New Roman"/>
                <w:szCs w:val="24"/>
              </w:rPr>
            </w:pPr>
            <w:r>
              <w:rPr>
                <w:rFonts w:cs="Times New Roman"/>
                <w:szCs w:val="24"/>
              </w:rPr>
              <w:t>nem sürgősségi ellátás</w:t>
            </w:r>
          </w:p>
        </w:tc>
        <w:tc>
          <w:tcPr>
            <w:tcW w:w="1134" w:type="dxa"/>
            <w:vAlign w:val="center"/>
          </w:tcPr>
          <w:p w14:paraId="5094C7AB" w14:textId="77777777" w:rsidR="0077719D" w:rsidRPr="00D769C2" w:rsidRDefault="0077719D" w:rsidP="002175CC">
            <w:pPr>
              <w:jc w:val="center"/>
              <w:rPr>
                <w:rFonts w:cs="Times New Roman"/>
                <w:szCs w:val="24"/>
              </w:rPr>
            </w:pPr>
            <w:r>
              <w:rPr>
                <w:rFonts w:cs="Times New Roman"/>
                <w:szCs w:val="24"/>
              </w:rPr>
              <w:t>3,12</w:t>
            </w:r>
          </w:p>
        </w:tc>
        <w:tc>
          <w:tcPr>
            <w:tcW w:w="992" w:type="dxa"/>
            <w:vMerge w:val="restart"/>
            <w:vAlign w:val="center"/>
          </w:tcPr>
          <w:p w14:paraId="76BCC4CF" w14:textId="77777777" w:rsidR="0077719D" w:rsidRPr="00D769C2" w:rsidRDefault="0077719D" w:rsidP="002175CC">
            <w:pPr>
              <w:jc w:val="center"/>
              <w:rPr>
                <w:rFonts w:cs="Times New Roman"/>
                <w:szCs w:val="24"/>
              </w:rPr>
            </w:pPr>
            <w:r>
              <w:rPr>
                <w:rFonts w:cs="Times New Roman"/>
                <w:szCs w:val="24"/>
              </w:rPr>
              <w:t>1,13</w:t>
            </w:r>
          </w:p>
        </w:tc>
        <w:tc>
          <w:tcPr>
            <w:tcW w:w="992" w:type="dxa"/>
            <w:vMerge w:val="restart"/>
            <w:vAlign w:val="center"/>
          </w:tcPr>
          <w:p w14:paraId="42D7234C" w14:textId="77777777" w:rsidR="0077719D" w:rsidRPr="00D769C2" w:rsidRDefault="0077719D" w:rsidP="002175CC">
            <w:pPr>
              <w:jc w:val="center"/>
              <w:rPr>
                <w:rFonts w:cs="Times New Roman"/>
                <w:szCs w:val="24"/>
              </w:rPr>
            </w:pPr>
            <w:r>
              <w:rPr>
                <w:rFonts w:cs="Times New Roman"/>
                <w:szCs w:val="24"/>
              </w:rPr>
              <w:t>0,20</w:t>
            </w:r>
          </w:p>
        </w:tc>
        <w:tc>
          <w:tcPr>
            <w:tcW w:w="992" w:type="dxa"/>
            <w:vMerge w:val="restart"/>
            <w:vAlign w:val="center"/>
          </w:tcPr>
          <w:p w14:paraId="5271FC3D" w14:textId="77777777" w:rsidR="0077719D" w:rsidRPr="00D769C2" w:rsidRDefault="0077719D" w:rsidP="002175CC">
            <w:pPr>
              <w:jc w:val="center"/>
              <w:rPr>
                <w:rFonts w:cs="Times New Roman"/>
                <w:szCs w:val="24"/>
              </w:rPr>
            </w:pPr>
            <w:r>
              <w:rPr>
                <w:rFonts w:cs="Times New Roman"/>
                <w:szCs w:val="24"/>
              </w:rPr>
              <w:t>2,50</w:t>
            </w:r>
          </w:p>
        </w:tc>
        <w:tc>
          <w:tcPr>
            <w:tcW w:w="1129" w:type="dxa"/>
            <w:vMerge w:val="restart"/>
            <w:vAlign w:val="center"/>
          </w:tcPr>
          <w:p w14:paraId="79E6A3FF" w14:textId="77777777" w:rsidR="0077719D" w:rsidRPr="00D769C2" w:rsidRDefault="0077719D" w:rsidP="002175CC">
            <w:pPr>
              <w:jc w:val="center"/>
              <w:rPr>
                <w:rFonts w:cs="Times New Roman"/>
                <w:szCs w:val="24"/>
              </w:rPr>
            </w:pPr>
            <w:r>
              <w:rPr>
                <w:rFonts w:cs="Times New Roman"/>
                <w:szCs w:val="24"/>
              </w:rPr>
              <w:t>0,05</w:t>
            </w:r>
          </w:p>
        </w:tc>
      </w:tr>
      <w:tr w:rsidR="0077719D" w14:paraId="57E6D654" w14:textId="77777777" w:rsidTr="002175CC">
        <w:tc>
          <w:tcPr>
            <w:tcW w:w="1177" w:type="dxa"/>
            <w:vMerge/>
            <w:vAlign w:val="center"/>
          </w:tcPr>
          <w:p w14:paraId="2F2A6F03" w14:textId="77777777" w:rsidR="0077719D" w:rsidRPr="00D769C2" w:rsidRDefault="0077719D" w:rsidP="002175CC">
            <w:pPr>
              <w:jc w:val="center"/>
              <w:rPr>
                <w:rFonts w:cs="Times New Roman"/>
                <w:szCs w:val="24"/>
              </w:rPr>
            </w:pPr>
          </w:p>
        </w:tc>
        <w:tc>
          <w:tcPr>
            <w:tcW w:w="2646" w:type="dxa"/>
            <w:vAlign w:val="center"/>
          </w:tcPr>
          <w:p w14:paraId="09F183D6" w14:textId="77777777" w:rsidR="0077719D" w:rsidRPr="00D769C2" w:rsidRDefault="0077719D" w:rsidP="002175CC">
            <w:pPr>
              <w:jc w:val="center"/>
              <w:rPr>
                <w:rFonts w:cs="Times New Roman"/>
                <w:szCs w:val="24"/>
              </w:rPr>
            </w:pPr>
            <w:r>
              <w:rPr>
                <w:rFonts w:cs="Times New Roman"/>
                <w:szCs w:val="24"/>
              </w:rPr>
              <w:t>sürgősségi ellátás</w:t>
            </w:r>
          </w:p>
        </w:tc>
        <w:tc>
          <w:tcPr>
            <w:tcW w:w="1134" w:type="dxa"/>
            <w:vAlign w:val="center"/>
          </w:tcPr>
          <w:p w14:paraId="115B4FA2" w14:textId="77777777" w:rsidR="0077719D" w:rsidRPr="00D769C2" w:rsidRDefault="0077719D" w:rsidP="002175CC">
            <w:pPr>
              <w:jc w:val="center"/>
              <w:rPr>
                <w:rFonts w:cs="Times New Roman"/>
                <w:szCs w:val="24"/>
              </w:rPr>
            </w:pPr>
            <w:r>
              <w:rPr>
                <w:rFonts w:cs="Times New Roman"/>
                <w:szCs w:val="24"/>
              </w:rPr>
              <w:t>2,58</w:t>
            </w:r>
          </w:p>
        </w:tc>
        <w:tc>
          <w:tcPr>
            <w:tcW w:w="992" w:type="dxa"/>
            <w:vMerge/>
            <w:vAlign w:val="center"/>
          </w:tcPr>
          <w:p w14:paraId="770AB7BD" w14:textId="77777777" w:rsidR="0077719D" w:rsidRPr="00D769C2" w:rsidRDefault="0077719D" w:rsidP="002175CC">
            <w:pPr>
              <w:jc w:val="center"/>
              <w:rPr>
                <w:rFonts w:cs="Times New Roman"/>
                <w:szCs w:val="24"/>
              </w:rPr>
            </w:pPr>
          </w:p>
        </w:tc>
        <w:tc>
          <w:tcPr>
            <w:tcW w:w="992" w:type="dxa"/>
            <w:vMerge/>
            <w:vAlign w:val="center"/>
          </w:tcPr>
          <w:p w14:paraId="7137CF35" w14:textId="77777777" w:rsidR="0077719D" w:rsidRPr="00D769C2" w:rsidRDefault="0077719D" w:rsidP="002175CC">
            <w:pPr>
              <w:jc w:val="center"/>
              <w:rPr>
                <w:rFonts w:cs="Times New Roman"/>
                <w:szCs w:val="24"/>
              </w:rPr>
            </w:pPr>
          </w:p>
        </w:tc>
        <w:tc>
          <w:tcPr>
            <w:tcW w:w="992" w:type="dxa"/>
            <w:vMerge/>
            <w:vAlign w:val="center"/>
          </w:tcPr>
          <w:p w14:paraId="051526B5" w14:textId="77777777" w:rsidR="0077719D" w:rsidRPr="00D769C2" w:rsidRDefault="0077719D" w:rsidP="002175CC">
            <w:pPr>
              <w:jc w:val="center"/>
              <w:rPr>
                <w:rFonts w:cs="Times New Roman"/>
                <w:szCs w:val="24"/>
              </w:rPr>
            </w:pPr>
          </w:p>
        </w:tc>
        <w:tc>
          <w:tcPr>
            <w:tcW w:w="1129" w:type="dxa"/>
            <w:vMerge/>
            <w:vAlign w:val="center"/>
          </w:tcPr>
          <w:p w14:paraId="177AAA60" w14:textId="77777777" w:rsidR="0077719D" w:rsidRPr="00D769C2" w:rsidRDefault="0077719D" w:rsidP="002175CC">
            <w:pPr>
              <w:jc w:val="center"/>
              <w:rPr>
                <w:rFonts w:cs="Times New Roman"/>
                <w:szCs w:val="24"/>
              </w:rPr>
            </w:pPr>
          </w:p>
        </w:tc>
      </w:tr>
    </w:tbl>
    <w:p w14:paraId="4DB929DC" w14:textId="77777777" w:rsidR="0077719D" w:rsidRDefault="0077719D" w:rsidP="0077719D"/>
    <w:tbl>
      <w:tblPr>
        <w:tblStyle w:val="Rcsostblzat"/>
        <w:tblW w:w="0" w:type="auto"/>
        <w:tblLook w:val="04A0" w:firstRow="1" w:lastRow="0" w:firstColumn="1" w:lastColumn="0" w:noHBand="0" w:noVBand="1"/>
      </w:tblPr>
      <w:tblGrid>
        <w:gridCol w:w="1176"/>
        <w:gridCol w:w="2994"/>
        <w:gridCol w:w="1105"/>
        <w:gridCol w:w="1526"/>
        <w:gridCol w:w="1409"/>
      </w:tblGrid>
      <w:tr w:rsidR="0077719D" w14:paraId="74B904DD" w14:textId="77777777" w:rsidTr="002175CC">
        <w:tc>
          <w:tcPr>
            <w:tcW w:w="1176" w:type="dxa"/>
            <w:vMerge w:val="restart"/>
            <w:vAlign w:val="center"/>
          </w:tcPr>
          <w:p w14:paraId="5387B27D" w14:textId="77777777" w:rsidR="0077719D" w:rsidRPr="00CC5623" w:rsidRDefault="0077719D" w:rsidP="002175CC">
            <w:pPr>
              <w:jc w:val="center"/>
              <w:rPr>
                <w:rFonts w:cs="Times New Roman"/>
                <w:szCs w:val="24"/>
              </w:rPr>
            </w:pPr>
            <w:r>
              <w:rPr>
                <w:rFonts w:cs="Times New Roman"/>
                <w:b/>
                <w:szCs w:val="24"/>
              </w:rPr>
              <w:t>kérdés sorszáma</w:t>
            </w:r>
          </w:p>
        </w:tc>
        <w:tc>
          <w:tcPr>
            <w:tcW w:w="3497" w:type="dxa"/>
            <w:vMerge w:val="restart"/>
            <w:vAlign w:val="center"/>
          </w:tcPr>
          <w:p w14:paraId="17D74FE3" w14:textId="77777777" w:rsidR="0077719D" w:rsidRPr="00CC5623" w:rsidRDefault="0077719D" w:rsidP="002175CC">
            <w:pPr>
              <w:jc w:val="center"/>
              <w:rPr>
                <w:rFonts w:cs="Times New Roman"/>
                <w:szCs w:val="24"/>
              </w:rPr>
            </w:pPr>
            <w:r>
              <w:rPr>
                <w:rFonts w:cs="Times New Roman"/>
                <w:b/>
                <w:szCs w:val="24"/>
              </w:rPr>
              <w:t>munkahely jellege</w:t>
            </w:r>
          </w:p>
        </w:tc>
        <w:tc>
          <w:tcPr>
            <w:tcW w:w="1134" w:type="dxa"/>
            <w:vMerge w:val="restart"/>
            <w:vAlign w:val="center"/>
          </w:tcPr>
          <w:p w14:paraId="3A206F36" w14:textId="77777777" w:rsidR="0077719D" w:rsidRPr="00CC5623" w:rsidRDefault="0077719D" w:rsidP="002175CC">
            <w:pPr>
              <w:jc w:val="center"/>
              <w:rPr>
                <w:rFonts w:cs="Times New Roman"/>
                <w:szCs w:val="24"/>
              </w:rPr>
            </w:pPr>
            <w:r>
              <w:rPr>
                <w:rFonts w:cs="Times New Roman"/>
                <w:b/>
                <w:szCs w:val="24"/>
              </w:rPr>
              <w:t>várható érték</w:t>
            </w:r>
          </w:p>
        </w:tc>
        <w:tc>
          <w:tcPr>
            <w:tcW w:w="3255" w:type="dxa"/>
            <w:gridSpan w:val="2"/>
            <w:vAlign w:val="center"/>
          </w:tcPr>
          <w:p w14:paraId="095749DB" w14:textId="77777777" w:rsidR="0077719D" w:rsidRPr="003C429E" w:rsidRDefault="0077719D" w:rsidP="002175CC">
            <w:pPr>
              <w:jc w:val="center"/>
              <w:rPr>
                <w:rFonts w:cs="Times New Roman"/>
                <w:b/>
                <w:szCs w:val="24"/>
              </w:rPr>
            </w:pPr>
            <w:r w:rsidRPr="003C429E">
              <w:rPr>
                <w:rFonts w:cs="Times New Roman"/>
                <w:b/>
                <w:szCs w:val="24"/>
              </w:rPr>
              <w:t>egytényezős varianciaanalízis</w:t>
            </w:r>
          </w:p>
        </w:tc>
      </w:tr>
      <w:tr w:rsidR="0077719D" w14:paraId="2A0EB00A" w14:textId="77777777" w:rsidTr="002175CC">
        <w:tc>
          <w:tcPr>
            <w:tcW w:w="1176" w:type="dxa"/>
            <w:vMerge/>
            <w:vAlign w:val="center"/>
          </w:tcPr>
          <w:p w14:paraId="78FC75DD" w14:textId="77777777" w:rsidR="0077719D" w:rsidRPr="00CC5623" w:rsidRDefault="0077719D" w:rsidP="002175CC">
            <w:pPr>
              <w:jc w:val="center"/>
              <w:rPr>
                <w:rFonts w:cs="Times New Roman"/>
                <w:szCs w:val="24"/>
              </w:rPr>
            </w:pPr>
          </w:p>
        </w:tc>
        <w:tc>
          <w:tcPr>
            <w:tcW w:w="3497" w:type="dxa"/>
            <w:vMerge/>
            <w:vAlign w:val="center"/>
          </w:tcPr>
          <w:p w14:paraId="08428890" w14:textId="77777777" w:rsidR="0077719D" w:rsidRPr="00CC5623" w:rsidRDefault="0077719D" w:rsidP="002175CC">
            <w:pPr>
              <w:jc w:val="center"/>
              <w:rPr>
                <w:rFonts w:cs="Times New Roman"/>
                <w:szCs w:val="24"/>
              </w:rPr>
            </w:pPr>
          </w:p>
        </w:tc>
        <w:tc>
          <w:tcPr>
            <w:tcW w:w="1134" w:type="dxa"/>
            <w:vMerge/>
            <w:vAlign w:val="center"/>
          </w:tcPr>
          <w:p w14:paraId="7B7DB7BA" w14:textId="77777777" w:rsidR="0077719D" w:rsidRPr="00CC5623" w:rsidRDefault="0077719D" w:rsidP="002175CC">
            <w:pPr>
              <w:jc w:val="center"/>
              <w:rPr>
                <w:rFonts w:cs="Times New Roman"/>
                <w:szCs w:val="24"/>
              </w:rPr>
            </w:pPr>
          </w:p>
        </w:tc>
        <w:tc>
          <w:tcPr>
            <w:tcW w:w="1701" w:type="dxa"/>
            <w:vAlign w:val="center"/>
          </w:tcPr>
          <w:p w14:paraId="20FE5C59" w14:textId="77777777" w:rsidR="0077719D" w:rsidRPr="00CC5623" w:rsidRDefault="0077719D" w:rsidP="002175CC">
            <w:pPr>
              <w:jc w:val="center"/>
              <w:rPr>
                <w:rFonts w:cs="Times New Roman"/>
                <w:szCs w:val="24"/>
              </w:rPr>
            </w:pPr>
            <w:r>
              <w:rPr>
                <w:rFonts w:cs="Times New Roman"/>
                <w:b/>
                <w:szCs w:val="24"/>
              </w:rPr>
              <w:t>F =</w:t>
            </w:r>
          </w:p>
        </w:tc>
        <w:tc>
          <w:tcPr>
            <w:tcW w:w="1554" w:type="dxa"/>
            <w:vAlign w:val="center"/>
          </w:tcPr>
          <w:p w14:paraId="59298CE2" w14:textId="77777777" w:rsidR="0077719D" w:rsidRPr="00CC5623" w:rsidRDefault="0077719D" w:rsidP="002175CC">
            <w:pPr>
              <w:jc w:val="center"/>
              <w:rPr>
                <w:rFonts w:cs="Times New Roman"/>
                <w:szCs w:val="24"/>
              </w:rPr>
            </w:pPr>
            <w:r>
              <w:rPr>
                <w:rFonts w:cs="Times New Roman"/>
                <w:b/>
                <w:szCs w:val="24"/>
              </w:rPr>
              <w:t>p &lt;</w:t>
            </w:r>
          </w:p>
        </w:tc>
      </w:tr>
      <w:tr w:rsidR="0077719D" w14:paraId="530DC4B4" w14:textId="77777777" w:rsidTr="002175CC">
        <w:tc>
          <w:tcPr>
            <w:tcW w:w="1176" w:type="dxa"/>
            <w:vMerge w:val="restart"/>
            <w:vAlign w:val="center"/>
          </w:tcPr>
          <w:p w14:paraId="108445BB" w14:textId="77777777" w:rsidR="0077719D" w:rsidRPr="00CC5623" w:rsidRDefault="0077719D" w:rsidP="002175CC">
            <w:pPr>
              <w:jc w:val="center"/>
              <w:rPr>
                <w:rFonts w:cs="Times New Roman"/>
                <w:szCs w:val="24"/>
              </w:rPr>
            </w:pPr>
            <w:r>
              <w:rPr>
                <w:rFonts w:cs="Times New Roman"/>
                <w:szCs w:val="24"/>
              </w:rPr>
              <w:t>12</w:t>
            </w:r>
          </w:p>
        </w:tc>
        <w:tc>
          <w:tcPr>
            <w:tcW w:w="3497" w:type="dxa"/>
            <w:vAlign w:val="center"/>
          </w:tcPr>
          <w:p w14:paraId="3D73BF18" w14:textId="77777777" w:rsidR="0077719D" w:rsidRPr="00CC5623" w:rsidRDefault="0077719D" w:rsidP="002175CC">
            <w:pPr>
              <w:jc w:val="center"/>
              <w:rPr>
                <w:rFonts w:cs="Times New Roman"/>
                <w:szCs w:val="24"/>
              </w:rPr>
            </w:pPr>
            <w:r w:rsidRPr="00CC5623">
              <w:rPr>
                <w:rFonts w:cs="Times New Roman"/>
                <w:szCs w:val="24"/>
              </w:rPr>
              <w:t>Kórházi-szakrendelői járó vagy fekvőbeteg ellátás</w:t>
            </w:r>
          </w:p>
        </w:tc>
        <w:tc>
          <w:tcPr>
            <w:tcW w:w="1134" w:type="dxa"/>
            <w:vAlign w:val="center"/>
          </w:tcPr>
          <w:p w14:paraId="1C76E359" w14:textId="77777777" w:rsidR="0077719D" w:rsidRPr="00CC5623" w:rsidRDefault="0077719D" w:rsidP="002175CC">
            <w:pPr>
              <w:jc w:val="center"/>
              <w:rPr>
                <w:rFonts w:cs="Times New Roman"/>
                <w:szCs w:val="24"/>
              </w:rPr>
            </w:pPr>
            <w:r>
              <w:rPr>
                <w:rFonts w:cs="Times New Roman"/>
                <w:szCs w:val="24"/>
              </w:rPr>
              <w:t>2,69</w:t>
            </w:r>
          </w:p>
        </w:tc>
        <w:tc>
          <w:tcPr>
            <w:tcW w:w="1701" w:type="dxa"/>
            <w:vMerge w:val="restart"/>
            <w:vAlign w:val="center"/>
          </w:tcPr>
          <w:p w14:paraId="17FC88D4" w14:textId="77777777" w:rsidR="0077719D" w:rsidRPr="00CC5623" w:rsidRDefault="0077719D" w:rsidP="002175CC">
            <w:pPr>
              <w:jc w:val="center"/>
              <w:rPr>
                <w:rFonts w:cs="Times New Roman"/>
                <w:szCs w:val="24"/>
              </w:rPr>
            </w:pPr>
            <w:r>
              <w:rPr>
                <w:rFonts w:cs="Times New Roman"/>
                <w:szCs w:val="24"/>
              </w:rPr>
              <w:t>6,01</w:t>
            </w:r>
          </w:p>
        </w:tc>
        <w:tc>
          <w:tcPr>
            <w:tcW w:w="1554" w:type="dxa"/>
            <w:vMerge w:val="restart"/>
            <w:vAlign w:val="center"/>
          </w:tcPr>
          <w:p w14:paraId="4E19E908" w14:textId="77777777" w:rsidR="0077719D" w:rsidRPr="00CC5623" w:rsidRDefault="0077719D" w:rsidP="002175CC">
            <w:pPr>
              <w:jc w:val="center"/>
              <w:rPr>
                <w:rFonts w:cs="Times New Roman"/>
                <w:szCs w:val="24"/>
              </w:rPr>
            </w:pPr>
            <w:r>
              <w:rPr>
                <w:rFonts w:cs="Times New Roman"/>
                <w:szCs w:val="24"/>
              </w:rPr>
              <w:t>0,01</w:t>
            </w:r>
          </w:p>
        </w:tc>
      </w:tr>
      <w:tr w:rsidR="0077719D" w14:paraId="0697E4DF" w14:textId="77777777" w:rsidTr="002175CC">
        <w:tc>
          <w:tcPr>
            <w:tcW w:w="1176" w:type="dxa"/>
            <w:vMerge/>
            <w:vAlign w:val="center"/>
          </w:tcPr>
          <w:p w14:paraId="523FFD57" w14:textId="77777777" w:rsidR="0077719D" w:rsidRPr="00CC5623" w:rsidRDefault="0077719D" w:rsidP="002175CC">
            <w:pPr>
              <w:jc w:val="center"/>
              <w:rPr>
                <w:rFonts w:cs="Times New Roman"/>
                <w:szCs w:val="24"/>
              </w:rPr>
            </w:pPr>
          </w:p>
        </w:tc>
        <w:tc>
          <w:tcPr>
            <w:tcW w:w="3497" w:type="dxa"/>
            <w:vAlign w:val="center"/>
          </w:tcPr>
          <w:p w14:paraId="7BE6C52C"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hospitális</w:t>
            </w:r>
            <w:proofErr w:type="spellEnd"/>
            <w:r w:rsidRPr="00CC5623">
              <w:rPr>
                <w:rFonts w:cs="Times New Roman"/>
                <w:szCs w:val="24"/>
              </w:rPr>
              <w:t xml:space="preserve"> ellátás</w:t>
            </w:r>
          </w:p>
        </w:tc>
        <w:tc>
          <w:tcPr>
            <w:tcW w:w="1134" w:type="dxa"/>
            <w:vAlign w:val="center"/>
          </w:tcPr>
          <w:p w14:paraId="5F272FA1" w14:textId="77777777" w:rsidR="0077719D" w:rsidRPr="00CC5623" w:rsidRDefault="0077719D" w:rsidP="002175CC">
            <w:pPr>
              <w:jc w:val="center"/>
              <w:rPr>
                <w:rFonts w:cs="Times New Roman"/>
                <w:szCs w:val="24"/>
              </w:rPr>
            </w:pPr>
            <w:r>
              <w:rPr>
                <w:rFonts w:cs="Times New Roman"/>
                <w:szCs w:val="24"/>
              </w:rPr>
              <w:t>2,33</w:t>
            </w:r>
          </w:p>
        </w:tc>
        <w:tc>
          <w:tcPr>
            <w:tcW w:w="1701" w:type="dxa"/>
            <w:vMerge/>
            <w:vAlign w:val="center"/>
          </w:tcPr>
          <w:p w14:paraId="7D5B1D0F" w14:textId="77777777" w:rsidR="0077719D" w:rsidRPr="00CC5623" w:rsidRDefault="0077719D" w:rsidP="002175CC">
            <w:pPr>
              <w:jc w:val="center"/>
              <w:rPr>
                <w:rFonts w:cs="Times New Roman"/>
                <w:szCs w:val="24"/>
              </w:rPr>
            </w:pPr>
          </w:p>
        </w:tc>
        <w:tc>
          <w:tcPr>
            <w:tcW w:w="1554" w:type="dxa"/>
            <w:vMerge/>
            <w:vAlign w:val="center"/>
          </w:tcPr>
          <w:p w14:paraId="2B76C608" w14:textId="77777777" w:rsidR="0077719D" w:rsidRPr="00CC5623" w:rsidRDefault="0077719D" w:rsidP="002175CC">
            <w:pPr>
              <w:jc w:val="center"/>
              <w:rPr>
                <w:rFonts w:cs="Times New Roman"/>
                <w:szCs w:val="24"/>
              </w:rPr>
            </w:pPr>
          </w:p>
        </w:tc>
      </w:tr>
      <w:tr w:rsidR="0077719D" w14:paraId="61F587CB" w14:textId="77777777" w:rsidTr="002175CC">
        <w:tc>
          <w:tcPr>
            <w:tcW w:w="1176" w:type="dxa"/>
            <w:vMerge/>
            <w:vAlign w:val="center"/>
          </w:tcPr>
          <w:p w14:paraId="0C33E8D3" w14:textId="77777777" w:rsidR="0077719D" w:rsidRPr="00CC5623" w:rsidRDefault="0077719D" w:rsidP="002175CC">
            <w:pPr>
              <w:jc w:val="center"/>
              <w:rPr>
                <w:rFonts w:cs="Times New Roman"/>
                <w:szCs w:val="24"/>
              </w:rPr>
            </w:pPr>
          </w:p>
        </w:tc>
        <w:tc>
          <w:tcPr>
            <w:tcW w:w="3497" w:type="dxa"/>
            <w:vAlign w:val="center"/>
          </w:tcPr>
          <w:p w14:paraId="3E77A7C4"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prehospitális</w:t>
            </w:r>
            <w:proofErr w:type="spellEnd"/>
            <w:r w:rsidRPr="00CC5623">
              <w:rPr>
                <w:rFonts w:cs="Times New Roman"/>
                <w:szCs w:val="24"/>
              </w:rPr>
              <w:t xml:space="preserve"> ellátás</w:t>
            </w:r>
          </w:p>
        </w:tc>
        <w:tc>
          <w:tcPr>
            <w:tcW w:w="1134" w:type="dxa"/>
            <w:vAlign w:val="center"/>
          </w:tcPr>
          <w:p w14:paraId="0F6BDE20" w14:textId="77777777" w:rsidR="0077719D" w:rsidRPr="00CC5623" w:rsidRDefault="0077719D" w:rsidP="002175CC">
            <w:pPr>
              <w:jc w:val="center"/>
              <w:rPr>
                <w:rFonts w:cs="Times New Roman"/>
                <w:szCs w:val="24"/>
              </w:rPr>
            </w:pPr>
            <w:r>
              <w:rPr>
                <w:rFonts w:cs="Times New Roman"/>
                <w:szCs w:val="24"/>
              </w:rPr>
              <w:t>2,33</w:t>
            </w:r>
          </w:p>
        </w:tc>
        <w:tc>
          <w:tcPr>
            <w:tcW w:w="1701" w:type="dxa"/>
            <w:vMerge/>
            <w:vAlign w:val="center"/>
          </w:tcPr>
          <w:p w14:paraId="383535E3" w14:textId="77777777" w:rsidR="0077719D" w:rsidRPr="00CC5623" w:rsidRDefault="0077719D" w:rsidP="002175CC">
            <w:pPr>
              <w:jc w:val="center"/>
              <w:rPr>
                <w:rFonts w:cs="Times New Roman"/>
                <w:szCs w:val="24"/>
              </w:rPr>
            </w:pPr>
          </w:p>
        </w:tc>
        <w:tc>
          <w:tcPr>
            <w:tcW w:w="1554" w:type="dxa"/>
            <w:vMerge/>
            <w:vAlign w:val="center"/>
          </w:tcPr>
          <w:p w14:paraId="6C610B25" w14:textId="77777777" w:rsidR="0077719D" w:rsidRPr="00CC5623" w:rsidRDefault="0077719D" w:rsidP="002175CC">
            <w:pPr>
              <w:jc w:val="center"/>
              <w:rPr>
                <w:rFonts w:cs="Times New Roman"/>
                <w:szCs w:val="24"/>
              </w:rPr>
            </w:pPr>
          </w:p>
        </w:tc>
      </w:tr>
      <w:tr w:rsidR="0077719D" w14:paraId="447E5F65" w14:textId="77777777" w:rsidTr="002175CC">
        <w:tc>
          <w:tcPr>
            <w:tcW w:w="1176" w:type="dxa"/>
            <w:vMerge w:val="restart"/>
            <w:vAlign w:val="center"/>
          </w:tcPr>
          <w:p w14:paraId="2367729B" w14:textId="77777777" w:rsidR="0077719D" w:rsidRPr="00CC5623" w:rsidRDefault="0077719D" w:rsidP="002175CC">
            <w:pPr>
              <w:jc w:val="center"/>
              <w:rPr>
                <w:rFonts w:cs="Times New Roman"/>
                <w:szCs w:val="24"/>
              </w:rPr>
            </w:pPr>
            <w:r>
              <w:rPr>
                <w:rFonts w:cs="Times New Roman"/>
                <w:szCs w:val="24"/>
              </w:rPr>
              <w:t>26</w:t>
            </w:r>
          </w:p>
        </w:tc>
        <w:tc>
          <w:tcPr>
            <w:tcW w:w="3497" w:type="dxa"/>
            <w:vAlign w:val="center"/>
          </w:tcPr>
          <w:p w14:paraId="52A46173" w14:textId="77777777" w:rsidR="0077719D" w:rsidRPr="00CC5623" w:rsidRDefault="0077719D" w:rsidP="002175CC">
            <w:pPr>
              <w:jc w:val="center"/>
              <w:rPr>
                <w:rFonts w:cs="Times New Roman"/>
                <w:szCs w:val="24"/>
              </w:rPr>
            </w:pPr>
            <w:r w:rsidRPr="00CC5623">
              <w:rPr>
                <w:rFonts w:cs="Times New Roman"/>
                <w:szCs w:val="24"/>
              </w:rPr>
              <w:t>Kórházi-szakrendelői járó vagy fekvőbeteg ellátás</w:t>
            </w:r>
          </w:p>
        </w:tc>
        <w:tc>
          <w:tcPr>
            <w:tcW w:w="1134" w:type="dxa"/>
            <w:vAlign w:val="center"/>
          </w:tcPr>
          <w:p w14:paraId="073B5B03" w14:textId="77777777" w:rsidR="0077719D" w:rsidRPr="00CC5623" w:rsidRDefault="0077719D" w:rsidP="002175CC">
            <w:pPr>
              <w:jc w:val="center"/>
              <w:rPr>
                <w:rFonts w:cs="Times New Roman"/>
                <w:szCs w:val="24"/>
              </w:rPr>
            </w:pPr>
            <w:r>
              <w:rPr>
                <w:rFonts w:cs="Times New Roman"/>
                <w:szCs w:val="24"/>
              </w:rPr>
              <w:t>7,67</w:t>
            </w:r>
          </w:p>
        </w:tc>
        <w:tc>
          <w:tcPr>
            <w:tcW w:w="1701" w:type="dxa"/>
            <w:vMerge w:val="restart"/>
            <w:vAlign w:val="center"/>
          </w:tcPr>
          <w:p w14:paraId="0B1F3A97" w14:textId="77777777" w:rsidR="0077719D" w:rsidRPr="00CC5623" w:rsidRDefault="0077719D" w:rsidP="002175CC">
            <w:pPr>
              <w:jc w:val="center"/>
              <w:rPr>
                <w:rFonts w:cs="Times New Roman"/>
                <w:szCs w:val="24"/>
              </w:rPr>
            </w:pPr>
            <w:r>
              <w:rPr>
                <w:rFonts w:cs="Times New Roman"/>
                <w:szCs w:val="24"/>
              </w:rPr>
              <w:t>7,70</w:t>
            </w:r>
          </w:p>
        </w:tc>
        <w:tc>
          <w:tcPr>
            <w:tcW w:w="1554" w:type="dxa"/>
            <w:vMerge w:val="restart"/>
            <w:vAlign w:val="center"/>
          </w:tcPr>
          <w:p w14:paraId="481764AF" w14:textId="77777777" w:rsidR="0077719D" w:rsidRPr="00CC5623" w:rsidRDefault="0077719D" w:rsidP="002175CC">
            <w:pPr>
              <w:jc w:val="center"/>
              <w:rPr>
                <w:rFonts w:cs="Times New Roman"/>
                <w:szCs w:val="24"/>
              </w:rPr>
            </w:pPr>
            <w:r>
              <w:rPr>
                <w:rFonts w:cs="Times New Roman"/>
                <w:szCs w:val="24"/>
              </w:rPr>
              <w:t>0,001</w:t>
            </w:r>
          </w:p>
        </w:tc>
      </w:tr>
      <w:tr w:rsidR="0077719D" w14:paraId="5096F112" w14:textId="77777777" w:rsidTr="002175CC">
        <w:tc>
          <w:tcPr>
            <w:tcW w:w="1176" w:type="dxa"/>
            <w:vMerge/>
            <w:vAlign w:val="center"/>
          </w:tcPr>
          <w:p w14:paraId="3F1E8D05" w14:textId="77777777" w:rsidR="0077719D" w:rsidRPr="00CC5623" w:rsidRDefault="0077719D" w:rsidP="002175CC">
            <w:pPr>
              <w:jc w:val="center"/>
              <w:rPr>
                <w:rFonts w:cs="Times New Roman"/>
                <w:szCs w:val="24"/>
              </w:rPr>
            </w:pPr>
          </w:p>
        </w:tc>
        <w:tc>
          <w:tcPr>
            <w:tcW w:w="3497" w:type="dxa"/>
            <w:vAlign w:val="center"/>
          </w:tcPr>
          <w:p w14:paraId="1214BECD"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hospitális</w:t>
            </w:r>
            <w:proofErr w:type="spellEnd"/>
            <w:r w:rsidRPr="00CC5623">
              <w:rPr>
                <w:rFonts w:cs="Times New Roman"/>
                <w:szCs w:val="24"/>
              </w:rPr>
              <w:t xml:space="preserve"> ellátás</w:t>
            </w:r>
          </w:p>
        </w:tc>
        <w:tc>
          <w:tcPr>
            <w:tcW w:w="1134" w:type="dxa"/>
            <w:vAlign w:val="center"/>
          </w:tcPr>
          <w:p w14:paraId="40E88AFA" w14:textId="77777777" w:rsidR="0077719D" w:rsidRPr="00CC5623" w:rsidRDefault="0077719D" w:rsidP="002175CC">
            <w:pPr>
              <w:jc w:val="center"/>
              <w:rPr>
                <w:rFonts w:cs="Times New Roman"/>
                <w:szCs w:val="24"/>
              </w:rPr>
            </w:pPr>
            <w:r>
              <w:rPr>
                <w:rFonts w:cs="Times New Roman"/>
                <w:szCs w:val="24"/>
              </w:rPr>
              <w:t>8,64</w:t>
            </w:r>
          </w:p>
        </w:tc>
        <w:tc>
          <w:tcPr>
            <w:tcW w:w="1701" w:type="dxa"/>
            <w:vMerge/>
            <w:vAlign w:val="center"/>
          </w:tcPr>
          <w:p w14:paraId="34285DC1" w14:textId="77777777" w:rsidR="0077719D" w:rsidRPr="00CC5623" w:rsidRDefault="0077719D" w:rsidP="002175CC">
            <w:pPr>
              <w:jc w:val="center"/>
              <w:rPr>
                <w:rFonts w:cs="Times New Roman"/>
                <w:szCs w:val="24"/>
              </w:rPr>
            </w:pPr>
          </w:p>
        </w:tc>
        <w:tc>
          <w:tcPr>
            <w:tcW w:w="1554" w:type="dxa"/>
            <w:vMerge/>
            <w:vAlign w:val="center"/>
          </w:tcPr>
          <w:p w14:paraId="0BA19327" w14:textId="77777777" w:rsidR="0077719D" w:rsidRPr="00CC5623" w:rsidRDefault="0077719D" w:rsidP="002175CC">
            <w:pPr>
              <w:jc w:val="center"/>
              <w:rPr>
                <w:rFonts w:cs="Times New Roman"/>
                <w:szCs w:val="24"/>
              </w:rPr>
            </w:pPr>
          </w:p>
        </w:tc>
      </w:tr>
      <w:tr w:rsidR="0077719D" w14:paraId="22BC071E" w14:textId="77777777" w:rsidTr="002175CC">
        <w:tc>
          <w:tcPr>
            <w:tcW w:w="1176" w:type="dxa"/>
            <w:vMerge/>
            <w:vAlign w:val="center"/>
          </w:tcPr>
          <w:p w14:paraId="49AB1854" w14:textId="77777777" w:rsidR="0077719D" w:rsidRPr="00CC5623" w:rsidRDefault="0077719D" w:rsidP="002175CC">
            <w:pPr>
              <w:jc w:val="center"/>
              <w:rPr>
                <w:rFonts w:cs="Times New Roman"/>
                <w:szCs w:val="24"/>
              </w:rPr>
            </w:pPr>
          </w:p>
        </w:tc>
        <w:tc>
          <w:tcPr>
            <w:tcW w:w="3497" w:type="dxa"/>
            <w:vAlign w:val="center"/>
          </w:tcPr>
          <w:p w14:paraId="43D131B9"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prehospitális</w:t>
            </w:r>
            <w:proofErr w:type="spellEnd"/>
            <w:r w:rsidRPr="00CC5623">
              <w:rPr>
                <w:rFonts w:cs="Times New Roman"/>
                <w:szCs w:val="24"/>
              </w:rPr>
              <w:t xml:space="preserve"> ellátás</w:t>
            </w:r>
          </w:p>
        </w:tc>
        <w:tc>
          <w:tcPr>
            <w:tcW w:w="1134" w:type="dxa"/>
            <w:vAlign w:val="center"/>
          </w:tcPr>
          <w:p w14:paraId="4B6D4C90" w14:textId="77777777" w:rsidR="0077719D" w:rsidRPr="00CC5623" w:rsidRDefault="0077719D" w:rsidP="002175CC">
            <w:pPr>
              <w:jc w:val="center"/>
              <w:rPr>
                <w:rFonts w:cs="Times New Roman"/>
                <w:szCs w:val="24"/>
              </w:rPr>
            </w:pPr>
            <w:r>
              <w:rPr>
                <w:rFonts w:cs="Times New Roman"/>
                <w:szCs w:val="24"/>
              </w:rPr>
              <w:t>8,30</w:t>
            </w:r>
          </w:p>
        </w:tc>
        <w:tc>
          <w:tcPr>
            <w:tcW w:w="1701" w:type="dxa"/>
            <w:vMerge/>
            <w:vAlign w:val="center"/>
          </w:tcPr>
          <w:p w14:paraId="3B1F1FA8" w14:textId="77777777" w:rsidR="0077719D" w:rsidRPr="00CC5623" w:rsidRDefault="0077719D" w:rsidP="002175CC">
            <w:pPr>
              <w:jc w:val="center"/>
              <w:rPr>
                <w:rFonts w:cs="Times New Roman"/>
                <w:szCs w:val="24"/>
              </w:rPr>
            </w:pPr>
          </w:p>
        </w:tc>
        <w:tc>
          <w:tcPr>
            <w:tcW w:w="1554" w:type="dxa"/>
            <w:vMerge/>
            <w:vAlign w:val="center"/>
          </w:tcPr>
          <w:p w14:paraId="340E46B9" w14:textId="77777777" w:rsidR="0077719D" w:rsidRPr="00CC5623" w:rsidRDefault="0077719D" w:rsidP="002175CC">
            <w:pPr>
              <w:jc w:val="center"/>
              <w:rPr>
                <w:rFonts w:cs="Times New Roman"/>
                <w:szCs w:val="24"/>
              </w:rPr>
            </w:pPr>
          </w:p>
        </w:tc>
      </w:tr>
      <w:tr w:rsidR="0077719D" w14:paraId="5DD5AEEE" w14:textId="77777777" w:rsidTr="002175CC">
        <w:tc>
          <w:tcPr>
            <w:tcW w:w="1176" w:type="dxa"/>
            <w:vMerge w:val="restart"/>
            <w:vAlign w:val="center"/>
          </w:tcPr>
          <w:p w14:paraId="2269D08F" w14:textId="77777777" w:rsidR="0077719D" w:rsidRPr="00CC5623" w:rsidRDefault="0077719D" w:rsidP="002175CC">
            <w:pPr>
              <w:jc w:val="center"/>
              <w:rPr>
                <w:rFonts w:cs="Times New Roman"/>
                <w:szCs w:val="24"/>
              </w:rPr>
            </w:pPr>
            <w:r>
              <w:rPr>
                <w:rFonts w:cs="Times New Roman"/>
                <w:szCs w:val="24"/>
              </w:rPr>
              <w:t>27</w:t>
            </w:r>
          </w:p>
        </w:tc>
        <w:tc>
          <w:tcPr>
            <w:tcW w:w="3497" w:type="dxa"/>
            <w:vAlign w:val="center"/>
          </w:tcPr>
          <w:p w14:paraId="5072BC70" w14:textId="77777777" w:rsidR="0077719D" w:rsidRPr="00CC5623" w:rsidRDefault="0077719D" w:rsidP="002175CC">
            <w:pPr>
              <w:jc w:val="center"/>
              <w:rPr>
                <w:rFonts w:cs="Times New Roman"/>
                <w:szCs w:val="24"/>
              </w:rPr>
            </w:pPr>
            <w:r w:rsidRPr="00CC5623">
              <w:rPr>
                <w:rFonts w:cs="Times New Roman"/>
                <w:szCs w:val="24"/>
              </w:rPr>
              <w:t>Kórházi-szakrendelői járó vagy fekvőbeteg ellátás</w:t>
            </w:r>
          </w:p>
        </w:tc>
        <w:tc>
          <w:tcPr>
            <w:tcW w:w="1134" w:type="dxa"/>
            <w:vAlign w:val="center"/>
          </w:tcPr>
          <w:p w14:paraId="5CB40142" w14:textId="77777777" w:rsidR="0077719D" w:rsidRPr="00CC5623" w:rsidRDefault="0077719D" w:rsidP="002175CC">
            <w:pPr>
              <w:jc w:val="center"/>
              <w:rPr>
                <w:rFonts w:cs="Times New Roman"/>
                <w:szCs w:val="24"/>
              </w:rPr>
            </w:pPr>
            <w:r>
              <w:rPr>
                <w:rFonts w:cs="Times New Roman"/>
                <w:szCs w:val="24"/>
              </w:rPr>
              <w:t>6,34</w:t>
            </w:r>
          </w:p>
        </w:tc>
        <w:tc>
          <w:tcPr>
            <w:tcW w:w="1701" w:type="dxa"/>
            <w:vMerge w:val="restart"/>
            <w:vAlign w:val="center"/>
          </w:tcPr>
          <w:p w14:paraId="00A12263" w14:textId="77777777" w:rsidR="0077719D" w:rsidRPr="00CC5623" w:rsidRDefault="0077719D" w:rsidP="002175CC">
            <w:pPr>
              <w:jc w:val="center"/>
              <w:rPr>
                <w:rFonts w:cs="Times New Roman"/>
                <w:szCs w:val="24"/>
              </w:rPr>
            </w:pPr>
            <w:r>
              <w:rPr>
                <w:rFonts w:cs="Times New Roman"/>
                <w:szCs w:val="24"/>
              </w:rPr>
              <w:t>3,23</w:t>
            </w:r>
          </w:p>
        </w:tc>
        <w:tc>
          <w:tcPr>
            <w:tcW w:w="1554" w:type="dxa"/>
            <w:vMerge w:val="restart"/>
            <w:vAlign w:val="center"/>
          </w:tcPr>
          <w:p w14:paraId="40B0E889" w14:textId="77777777" w:rsidR="0077719D" w:rsidRPr="00CC5623" w:rsidRDefault="0077719D" w:rsidP="002175CC">
            <w:pPr>
              <w:jc w:val="center"/>
              <w:rPr>
                <w:rFonts w:cs="Times New Roman"/>
                <w:szCs w:val="24"/>
              </w:rPr>
            </w:pPr>
            <w:r>
              <w:rPr>
                <w:rFonts w:cs="Times New Roman"/>
                <w:szCs w:val="24"/>
              </w:rPr>
              <w:t>0,05</w:t>
            </w:r>
          </w:p>
        </w:tc>
      </w:tr>
      <w:tr w:rsidR="0077719D" w14:paraId="456AA022" w14:textId="77777777" w:rsidTr="002175CC">
        <w:tc>
          <w:tcPr>
            <w:tcW w:w="1176" w:type="dxa"/>
            <w:vMerge/>
            <w:vAlign w:val="center"/>
          </w:tcPr>
          <w:p w14:paraId="69A4B9A0" w14:textId="77777777" w:rsidR="0077719D" w:rsidRPr="00CC5623" w:rsidRDefault="0077719D" w:rsidP="002175CC">
            <w:pPr>
              <w:jc w:val="center"/>
              <w:rPr>
                <w:rFonts w:cs="Times New Roman"/>
                <w:szCs w:val="24"/>
              </w:rPr>
            </w:pPr>
          </w:p>
        </w:tc>
        <w:tc>
          <w:tcPr>
            <w:tcW w:w="3497" w:type="dxa"/>
            <w:vAlign w:val="center"/>
          </w:tcPr>
          <w:p w14:paraId="6F720ECE"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hospitális</w:t>
            </w:r>
            <w:proofErr w:type="spellEnd"/>
            <w:r w:rsidRPr="00CC5623">
              <w:rPr>
                <w:rFonts w:cs="Times New Roman"/>
                <w:szCs w:val="24"/>
              </w:rPr>
              <w:t xml:space="preserve"> ellátás</w:t>
            </w:r>
          </w:p>
        </w:tc>
        <w:tc>
          <w:tcPr>
            <w:tcW w:w="1134" w:type="dxa"/>
            <w:vAlign w:val="center"/>
          </w:tcPr>
          <w:p w14:paraId="05AEF352" w14:textId="77777777" w:rsidR="0077719D" w:rsidRPr="00CC5623" w:rsidRDefault="0077719D" w:rsidP="002175CC">
            <w:pPr>
              <w:jc w:val="center"/>
              <w:rPr>
                <w:rFonts w:cs="Times New Roman"/>
                <w:szCs w:val="24"/>
              </w:rPr>
            </w:pPr>
            <w:r>
              <w:rPr>
                <w:rFonts w:cs="Times New Roman"/>
                <w:szCs w:val="24"/>
              </w:rPr>
              <w:t>6,67</w:t>
            </w:r>
          </w:p>
        </w:tc>
        <w:tc>
          <w:tcPr>
            <w:tcW w:w="1701" w:type="dxa"/>
            <w:vMerge/>
            <w:vAlign w:val="center"/>
          </w:tcPr>
          <w:p w14:paraId="23B93548" w14:textId="77777777" w:rsidR="0077719D" w:rsidRPr="00CC5623" w:rsidRDefault="0077719D" w:rsidP="002175CC">
            <w:pPr>
              <w:jc w:val="center"/>
              <w:rPr>
                <w:rFonts w:cs="Times New Roman"/>
                <w:szCs w:val="24"/>
              </w:rPr>
            </w:pPr>
          </w:p>
        </w:tc>
        <w:tc>
          <w:tcPr>
            <w:tcW w:w="1554" w:type="dxa"/>
            <w:vMerge/>
            <w:vAlign w:val="center"/>
          </w:tcPr>
          <w:p w14:paraId="133DD03E" w14:textId="77777777" w:rsidR="0077719D" w:rsidRPr="00CC5623" w:rsidRDefault="0077719D" w:rsidP="002175CC">
            <w:pPr>
              <w:jc w:val="center"/>
              <w:rPr>
                <w:rFonts w:cs="Times New Roman"/>
                <w:szCs w:val="24"/>
              </w:rPr>
            </w:pPr>
          </w:p>
        </w:tc>
      </w:tr>
      <w:tr w:rsidR="0077719D" w14:paraId="26388BA0" w14:textId="77777777" w:rsidTr="002175CC">
        <w:tc>
          <w:tcPr>
            <w:tcW w:w="1176" w:type="dxa"/>
            <w:vMerge/>
            <w:vAlign w:val="center"/>
          </w:tcPr>
          <w:p w14:paraId="268E0860" w14:textId="77777777" w:rsidR="0077719D" w:rsidRPr="00CC5623" w:rsidRDefault="0077719D" w:rsidP="002175CC">
            <w:pPr>
              <w:jc w:val="center"/>
              <w:rPr>
                <w:rFonts w:cs="Times New Roman"/>
                <w:szCs w:val="24"/>
              </w:rPr>
            </w:pPr>
          </w:p>
        </w:tc>
        <w:tc>
          <w:tcPr>
            <w:tcW w:w="3497" w:type="dxa"/>
            <w:vAlign w:val="center"/>
          </w:tcPr>
          <w:p w14:paraId="31E4246A"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prehospitális</w:t>
            </w:r>
            <w:proofErr w:type="spellEnd"/>
            <w:r w:rsidRPr="00CC5623">
              <w:rPr>
                <w:rFonts w:cs="Times New Roman"/>
                <w:szCs w:val="24"/>
              </w:rPr>
              <w:t xml:space="preserve"> ellátás</w:t>
            </w:r>
          </w:p>
        </w:tc>
        <w:tc>
          <w:tcPr>
            <w:tcW w:w="1134" w:type="dxa"/>
            <w:vAlign w:val="center"/>
          </w:tcPr>
          <w:p w14:paraId="1855D2AC" w14:textId="77777777" w:rsidR="0077719D" w:rsidRPr="00CC5623" w:rsidRDefault="0077719D" w:rsidP="002175CC">
            <w:pPr>
              <w:jc w:val="center"/>
              <w:rPr>
                <w:rFonts w:cs="Times New Roman"/>
                <w:szCs w:val="24"/>
              </w:rPr>
            </w:pPr>
            <w:r>
              <w:rPr>
                <w:rFonts w:cs="Times New Roman"/>
                <w:szCs w:val="24"/>
              </w:rPr>
              <w:t>6,95</w:t>
            </w:r>
          </w:p>
        </w:tc>
        <w:tc>
          <w:tcPr>
            <w:tcW w:w="1701" w:type="dxa"/>
            <w:vMerge/>
            <w:vAlign w:val="center"/>
          </w:tcPr>
          <w:p w14:paraId="2F7FD3FF" w14:textId="77777777" w:rsidR="0077719D" w:rsidRPr="00CC5623" w:rsidRDefault="0077719D" w:rsidP="002175CC">
            <w:pPr>
              <w:jc w:val="center"/>
              <w:rPr>
                <w:rFonts w:cs="Times New Roman"/>
                <w:szCs w:val="24"/>
              </w:rPr>
            </w:pPr>
          </w:p>
        </w:tc>
        <w:tc>
          <w:tcPr>
            <w:tcW w:w="1554" w:type="dxa"/>
            <w:vMerge/>
            <w:vAlign w:val="center"/>
          </w:tcPr>
          <w:p w14:paraId="55F4AA5D" w14:textId="77777777" w:rsidR="0077719D" w:rsidRPr="00CC5623" w:rsidRDefault="0077719D" w:rsidP="002175CC">
            <w:pPr>
              <w:jc w:val="center"/>
              <w:rPr>
                <w:rFonts w:cs="Times New Roman"/>
                <w:szCs w:val="24"/>
              </w:rPr>
            </w:pPr>
          </w:p>
        </w:tc>
      </w:tr>
      <w:tr w:rsidR="0077719D" w14:paraId="62EAAADE" w14:textId="77777777" w:rsidTr="002175CC">
        <w:tc>
          <w:tcPr>
            <w:tcW w:w="1176" w:type="dxa"/>
            <w:vMerge w:val="restart"/>
            <w:vAlign w:val="center"/>
          </w:tcPr>
          <w:p w14:paraId="62514ACC" w14:textId="77777777" w:rsidR="0077719D" w:rsidRPr="00CC5623" w:rsidRDefault="0077719D" w:rsidP="002175CC">
            <w:pPr>
              <w:jc w:val="center"/>
              <w:rPr>
                <w:rFonts w:cs="Times New Roman"/>
                <w:szCs w:val="24"/>
              </w:rPr>
            </w:pPr>
            <w:r>
              <w:rPr>
                <w:rFonts w:cs="Times New Roman"/>
                <w:szCs w:val="24"/>
              </w:rPr>
              <w:t>28</w:t>
            </w:r>
          </w:p>
        </w:tc>
        <w:tc>
          <w:tcPr>
            <w:tcW w:w="3497" w:type="dxa"/>
            <w:vAlign w:val="center"/>
          </w:tcPr>
          <w:p w14:paraId="63AF4D7F" w14:textId="77777777" w:rsidR="0077719D" w:rsidRPr="00CC5623" w:rsidRDefault="0077719D" w:rsidP="002175CC">
            <w:pPr>
              <w:jc w:val="center"/>
              <w:rPr>
                <w:rFonts w:cs="Times New Roman"/>
                <w:szCs w:val="24"/>
              </w:rPr>
            </w:pPr>
            <w:r w:rsidRPr="00CC5623">
              <w:rPr>
                <w:rFonts w:cs="Times New Roman"/>
                <w:szCs w:val="24"/>
              </w:rPr>
              <w:t>Kórházi-szakrendelői járó vagy fekvőbeteg ellátás</w:t>
            </w:r>
          </w:p>
        </w:tc>
        <w:tc>
          <w:tcPr>
            <w:tcW w:w="1134" w:type="dxa"/>
            <w:vAlign w:val="center"/>
          </w:tcPr>
          <w:p w14:paraId="573CF5B9" w14:textId="77777777" w:rsidR="0077719D" w:rsidRPr="00CC5623" w:rsidRDefault="0077719D" w:rsidP="002175CC">
            <w:pPr>
              <w:jc w:val="center"/>
              <w:rPr>
                <w:rFonts w:cs="Times New Roman"/>
                <w:szCs w:val="24"/>
              </w:rPr>
            </w:pPr>
            <w:r>
              <w:rPr>
                <w:rFonts w:cs="Times New Roman"/>
                <w:szCs w:val="24"/>
              </w:rPr>
              <w:t>3,12</w:t>
            </w:r>
          </w:p>
        </w:tc>
        <w:tc>
          <w:tcPr>
            <w:tcW w:w="1701" w:type="dxa"/>
            <w:vMerge w:val="restart"/>
            <w:vAlign w:val="center"/>
          </w:tcPr>
          <w:p w14:paraId="58ABAC52" w14:textId="77777777" w:rsidR="0077719D" w:rsidRPr="00CC5623" w:rsidRDefault="0077719D" w:rsidP="002175CC">
            <w:pPr>
              <w:jc w:val="center"/>
              <w:rPr>
                <w:rFonts w:cs="Times New Roman"/>
                <w:szCs w:val="24"/>
              </w:rPr>
            </w:pPr>
            <w:r>
              <w:rPr>
                <w:rFonts w:cs="Times New Roman"/>
                <w:szCs w:val="24"/>
              </w:rPr>
              <w:t>3,19</w:t>
            </w:r>
          </w:p>
        </w:tc>
        <w:tc>
          <w:tcPr>
            <w:tcW w:w="1554" w:type="dxa"/>
            <w:vMerge w:val="restart"/>
            <w:vAlign w:val="center"/>
          </w:tcPr>
          <w:p w14:paraId="4CFEB821" w14:textId="77777777" w:rsidR="0077719D" w:rsidRPr="00CC5623" w:rsidRDefault="0077719D" w:rsidP="002175CC">
            <w:pPr>
              <w:jc w:val="center"/>
              <w:rPr>
                <w:rFonts w:cs="Times New Roman"/>
                <w:szCs w:val="24"/>
              </w:rPr>
            </w:pPr>
            <w:r>
              <w:rPr>
                <w:rFonts w:cs="Times New Roman"/>
                <w:szCs w:val="24"/>
              </w:rPr>
              <w:t>0,05</w:t>
            </w:r>
          </w:p>
        </w:tc>
      </w:tr>
      <w:tr w:rsidR="0077719D" w14:paraId="389BD678" w14:textId="77777777" w:rsidTr="002175CC">
        <w:tc>
          <w:tcPr>
            <w:tcW w:w="1176" w:type="dxa"/>
            <w:vMerge/>
            <w:vAlign w:val="center"/>
          </w:tcPr>
          <w:p w14:paraId="5FAA0187" w14:textId="77777777" w:rsidR="0077719D" w:rsidRPr="00CC5623" w:rsidRDefault="0077719D" w:rsidP="002175CC">
            <w:pPr>
              <w:jc w:val="center"/>
              <w:rPr>
                <w:rFonts w:cs="Times New Roman"/>
                <w:szCs w:val="24"/>
              </w:rPr>
            </w:pPr>
          </w:p>
        </w:tc>
        <w:tc>
          <w:tcPr>
            <w:tcW w:w="3497" w:type="dxa"/>
            <w:vAlign w:val="center"/>
          </w:tcPr>
          <w:p w14:paraId="1809940D"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hospitális</w:t>
            </w:r>
            <w:proofErr w:type="spellEnd"/>
            <w:r w:rsidRPr="00CC5623">
              <w:rPr>
                <w:rFonts w:cs="Times New Roman"/>
                <w:szCs w:val="24"/>
              </w:rPr>
              <w:t xml:space="preserve"> ellátás</w:t>
            </w:r>
          </w:p>
        </w:tc>
        <w:tc>
          <w:tcPr>
            <w:tcW w:w="1134" w:type="dxa"/>
            <w:vAlign w:val="center"/>
          </w:tcPr>
          <w:p w14:paraId="428181CD" w14:textId="77777777" w:rsidR="0077719D" w:rsidRPr="00CC5623" w:rsidRDefault="0077719D" w:rsidP="002175CC">
            <w:pPr>
              <w:jc w:val="center"/>
              <w:rPr>
                <w:rFonts w:cs="Times New Roman"/>
                <w:szCs w:val="24"/>
              </w:rPr>
            </w:pPr>
            <w:r>
              <w:rPr>
                <w:rFonts w:cs="Times New Roman"/>
                <w:szCs w:val="24"/>
              </w:rPr>
              <w:t>2,69</w:t>
            </w:r>
          </w:p>
        </w:tc>
        <w:tc>
          <w:tcPr>
            <w:tcW w:w="1701" w:type="dxa"/>
            <w:vMerge/>
            <w:vAlign w:val="center"/>
          </w:tcPr>
          <w:p w14:paraId="7D5D6F75" w14:textId="77777777" w:rsidR="0077719D" w:rsidRPr="00CC5623" w:rsidRDefault="0077719D" w:rsidP="002175CC">
            <w:pPr>
              <w:jc w:val="center"/>
              <w:rPr>
                <w:rFonts w:cs="Times New Roman"/>
                <w:szCs w:val="24"/>
              </w:rPr>
            </w:pPr>
          </w:p>
        </w:tc>
        <w:tc>
          <w:tcPr>
            <w:tcW w:w="1554" w:type="dxa"/>
            <w:vMerge/>
            <w:vAlign w:val="center"/>
          </w:tcPr>
          <w:p w14:paraId="0489E17B" w14:textId="77777777" w:rsidR="0077719D" w:rsidRPr="00CC5623" w:rsidRDefault="0077719D" w:rsidP="002175CC">
            <w:pPr>
              <w:jc w:val="center"/>
              <w:rPr>
                <w:rFonts w:cs="Times New Roman"/>
                <w:szCs w:val="24"/>
              </w:rPr>
            </w:pPr>
          </w:p>
        </w:tc>
      </w:tr>
      <w:tr w:rsidR="0077719D" w14:paraId="2F431155" w14:textId="77777777" w:rsidTr="002175CC">
        <w:tc>
          <w:tcPr>
            <w:tcW w:w="1176" w:type="dxa"/>
            <w:vMerge/>
            <w:vAlign w:val="center"/>
          </w:tcPr>
          <w:p w14:paraId="4D7F8891" w14:textId="77777777" w:rsidR="0077719D" w:rsidRPr="00CC5623" w:rsidRDefault="0077719D" w:rsidP="002175CC">
            <w:pPr>
              <w:jc w:val="center"/>
              <w:rPr>
                <w:rFonts w:cs="Times New Roman"/>
                <w:szCs w:val="24"/>
              </w:rPr>
            </w:pPr>
          </w:p>
        </w:tc>
        <w:tc>
          <w:tcPr>
            <w:tcW w:w="3497" w:type="dxa"/>
            <w:vAlign w:val="center"/>
          </w:tcPr>
          <w:p w14:paraId="30A70DC0" w14:textId="77777777" w:rsidR="0077719D" w:rsidRPr="00CC5623" w:rsidRDefault="0077719D" w:rsidP="002175CC">
            <w:pPr>
              <w:jc w:val="center"/>
              <w:rPr>
                <w:rFonts w:cs="Times New Roman"/>
                <w:szCs w:val="24"/>
              </w:rPr>
            </w:pPr>
            <w:r w:rsidRPr="00CC5623">
              <w:rPr>
                <w:rFonts w:cs="Times New Roman"/>
                <w:szCs w:val="24"/>
              </w:rPr>
              <w:t xml:space="preserve">Sürgősségi </w:t>
            </w:r>
            <w:proofErr w:type="spellStart"/>
            <w:r w:rsidRPr="00CC5623">
              <w:rPr>
                <w:rFonts w:cs="Times New Roman"/>
                <w:szCs w:val="24"/>
              </w:rPr>
              <w:t>prehospitális</w:t>
            </w:r>
            <w:proofErr w:type="spellEnd"/>
            <w:r w:rsidRPr="00CC5623">
              <w:rPr>
                <w:rFonts w:cs="Times New Roman"/>
                <w:szCs w:val="24"/>
              </w:rPr>
              <w:t xml:space="preserve"> ellátás</w:t>
            </w:r>
          </w:p>
        </w:tc>
        <w:tc>
          <w:tcPr>
            <w:tcW w:w="1134" w:type="dxa"/>
            <w:vAlign w:val="center"/>
          </w:tcPr>
          <w:p w14:paraId="13C747E2" w14:textId="77777777" w:rsidR="0077719D" w:rsidRPr="00CC5623" w:rsidRDefault="0077719D" w:rsidP="002175CC">
            <w:pPr>
              <w:jc w:val="center"/>
              <w:rPr>
                <w:rFonts w:cs="Times New Roman"/>
                <w:szCs w:val="24"/>
              </w:rPr>
            </w:pPr>
            <w:r>
              <w:rPr>
                <w:rFonts w:cs="Times New Roman"/>
                <w:szCs w:val="24"/>
              </w:rPr>
              <w:t>2,54</w:t>
            </w:r>
          </w:p>
        </w:tc>
        <w:tc>
          <w:tcPr>
            <w:tcW w:w="1701" w:type="dxa"/>
            <w:vMerge/>
            <w:vAlign w:val="center"/>
          </w:tcPr>
          <w:p w14:paraId="5F1D675E" w14:textId="77777777" w:rsidR="0077719D" w:rsidRPr="00CC5623" w:rsidRDefault="0077719D" w:rsidP="002175CC">
            <w:pPr>
              <w:jc w:val="center"/>
              <w:rPr>
                <w:rFonts w:cs="Times New Roman"/>
                <w:szCs w:val="24"/>
              </w:rPr>
            </w:pPr>
          </w:p>
        </w:tc>
        <w:tc>
          <w:tcPr>
            <w:tcW w:w="1554" w:type="dxa"/>
            <w:vMerge/>
            <w:vAlign w:val="center"/>
          </w:tcPr>
          <w:p w14:paraId="061358D2" w14:textId="77777777" w:rsidR="0077719D" w:rsidRPr="00CC5623" w:rsidRDefault="0077719D" w:rsidP="002175CC">
            <w:pPr>
              <w:jc w:val="center"/>
              <w:rPr>
                <w:rFonts w:cs="Times New Roman"/>
                <w:szCs w:val="24"/>
              </w:rPr>
            </w:pPr>
          </w:p>
        </w:tc>
      </w:tr>
    </w:tbl>
    <w:p w14:paraId="3AFCC7B1" w14:textId="77777777" w:rsidR="0077719D" w:rsidRDefault="0077719D" w:rsidP="0077719D"/>
    <w:p w14:paraId="0E8594AA" w14:textId="77777777" w:rsidR="0077719D" w:rsidRPr="00185F28" w:rsidRDefault="0077719D" w:rsidP="0077719D">
      <w:pPr>
        <w:rPr>
          <w:iCs/>
        </w:rPr>
      </w:pPr>
      <w:r>
        <w:t xml:space="preserve">A betegállományban eltöltött napok száma és a munkahely jellege közötti kapcsolatot </w:t>
      </w:r>
      <w:r>
        <w:rPr>
          <w:iCs/>
        </w:rPr>
        <w:sym w:font="Symbol" w:char="F063"/>
      </w:r>
      <w:r w:rsidRPr="00CF4928">
        <w:rPr>
          <w:iCs/>
          <w:vertAlign w:val="superscript"/>
        </w:rPr>
        <w:t>2</w:t>
      </w:r>
      <w:r>
        <w:rPr>
          <w:iCs/>
        </w:rPr>
        <w:t xml:space="preserve">-próbával vizsgálatam. Mind a kettő fajta munkahely felosztás alapján találtam szignifikáns kapcsolatot a munkahely jellege és az elmúlt évben, betegállományban töltött napok száma között, amelyeket a *** és a *** grafikon segítségével szemléltetek. A </w:t>
      </w:r>
      <w:r>
        <w:rPr>
          <w:iCs/>
        </w:rPr>
        <w:sym w:font="Symbol" w:char="F063"/>
      </w:r>
      <w:r w:rsidRPr="00CF4928">
        <w:rPr>
          <w:iCs/>
          <w:vertAlign w:val="superscript"/>
        </w:rPr>
        <w:t>2</w:t>
      </w:r>
      <w:r>
        <w:rPr>
          <w:iCs/>
        </w:rPr>
        <w:t xml:space="preserve">-próba eredménye azon esetben, amikor a sürgősségi és nem sürgősségi ellátásban dolgozók eredményeit hasonlítottam össze </w:t>
      </w:r>
      <w:r>
        <w:rPr>
          <w:iCs/>
        </w:rPr>
        <w:sym w:font="Symbol" w:char="F063"/>
      </w:r>
      <w:r w:rsidRPr="00CF4928">
        <w:rPr>
          <w:iCs/>
          <w:vertAlign w:val="superscript"/>
        </w:rPr>
        <w:t>2</w:t>
      </w:r>
      <w:r>
        <w:rPr>
          <w:iCs/>
          <w:vertAlign w:val="superscript"/>
        </w:rPr>
        <w:t xml:space="preserve"> </w:t>
      </w:r>
      <w:r>
        <w:rPr>
          <w:iCs/>
        </w:rPr>
        <w:t xml:space="preserve">=12,94 (p&lt;0,05) volt, amikor pedig 3 csoportba osztottam fel az egészségügyi dolgozókat munkahely alapján akkor </w:t>
      </w:r>
      <w:r>
        <w:rPr>
          <w:iCs/>
        </w:rPr>
        <w:sym w:font="Symbol" w:char="F063"/>
      </w:r>
      <w:r w:rsidRPr="00CF4928">
        <w:rPr>
          <w:iCs/>
          <w:vertAlign w:val="superscript"/>
        </w:rPr>
        <w:t>2</w:t>
      </w:r>
      <w:r>
        <w:rPr>
          <w:iCs/>
          <w:vertAlign w:val="superscript"/>
        </w:rPr>
        <w:t xml:space="preserve"> </w:t>
      </w:r>
      <w:r>
        <w:rPr>
          <w:iCs/>
        </w:rPr>
        <w:t>=21,64 (p&lt;0,05) volt.</w:t>
      </w:r>
    </w:p>
    <w:p w14:paraId="35A4FC8C" w14:textId="77777777" w:rsidR="0077719D" w:rsidRDefault="0077719D" w:rsidP="0077719D">
      <w:r>
        <w:rPr>
          <w:noProof/>
          <w:lang w:eastAsia="hu-HU"/>
        </w:rPr>
        <w:lastRenderedPageBreak/>
        <w:drawing>
          <wp:inline distT="0" distB="0" distL="0" distR="0" wp14:anchorId="52B1016E" wp14:editId="6B90C84D">
            <wp:extent cx="5667375" cy="2952750"/>
            <wp:effectExtent l="0" t="0" r="9525"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7968F2" w14:textId="77777777" w:rsidR="0077719D" w:rsidRDefault="0077719D" w:rsidP="0077719D"/>
    <w:p w14:paraId="6DBBB679" w14:textId="77777777" w:rsidR="0077719D" w:rsidRPr="006B55D3" w:rsidRDefault="0077719D" w:rsidP="0077719D">
      <w:r>
        <w:rPr>
          <w:noProof/>
          <w:lang w:eastAsia="hu-HU"/>
        </w:rPr>
        <w:drawing>
          <wp:inline distT="0" distB="0" distL="0" distR="0" wp14:anchorId="2C612F08" wp14:editId="2755FF87">
            <wp:extent cx="5760720" cy="3110865"/>
            <wp:effectExtent l="0" t="0" r="11430" b="1333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542064" w14:textId="77777777" w:rsidR="0077719D" w:rsidRDefault="0077719D" w:rsidP="0077719D">
      <w:pPr>
        <w:pStyle w:val="Cmsor3"/>
        <w:rPr>
          <w:iCs/>
        </w:rPr>
      </w:pPr>
      <w:bookmarkStart w:id="88" w:name="_Toc99031844"/>
      <w:bookmarkStart w:id="89" w:name="_Toc99313447"/>
      <w:r w:rsidRPr="0022140A">
        <w:rPr>
          <w:iCs/>
        </w:rPr>
        <w:t xml:space="preserve">A munkakör jellege, mint </w:t>
      </w:r>
      <w:proofErr w:type="spellStart"/>
      <w:r w:rsidRPr="0022140A">
        <w:rPr>
          <w:iCs/>
        </w:rPr>
        <w:t>szociodemográfiai</w:t>
      </w:r>
      <w:proofErr w:type="spellEnd"/>
      <w:r w:rsidRPr="0022140A">
        <w:rPr>
          <w:iCs/>
        </w:rPr>
        <w:t xml:space="preserve"> adat, és az egészség, valamint az életkörülmények összehasonlítása</w:t>
      </w:r>
      <w:bookmarkEnd w:id="88"/>
      <w:bookmarkEnd w:id="89"/>
    </w:p>
    <w:p w14:paraId="176B6D7A" w14:textId="0D8B8E71" w:rsidR="0077719D" w:rsidRPr="008C22CF" w:rsidRDefault="0077719D" w:rsidP="0077719D">
      <w:r>
        <w:t xml:space="preserve">Egytényezős varianciaanalízis segítségével kettő esetben találtam szignifikáns különbséget ezen adatok között. Egyszer az egészségügyi dolgozók saját, jelenlegi egészségi állapotának megítélése során, illetve abban is, hogy milyen gyakran érzik úgy, hogy a munkájuk olyan sok energiát vesz el tőlük, hogy az már negatív hatással van életmódjukra, illetve egészségi állapotukra. Az első esetben a kapott F érték 3,35 </w:t>
      </w:r>
      <w:r>
        <w:lastRenderedPageBreak/>
        <w:t>(p&lt;0,05) volt, a másodikban pedig F=2,91 (p&lt;0,05).</w:t>
      </w:r>
      <w:r>
        <w:rPr>
          <w:iCs/>
        </w:rPr>
        <w:t xml:space="preserve"> </w:t>
      </w:r>
      <w:r>
        <w:rPr>
          <w:iCs/>
        </w:rPr>
        <w:sym w:font="Symbol" w:char="F063"/>
      </w:r>
      <w:r w:rsidRPr="00CF4928">
        <w:rPr>
          <w:iCs/>
          <w:vertAlign w:val="superscript"/>
        </w:rPr>
        <w:t>2</w:t>
      </w:r>
      <w:r>
        <w:rPr>
          <w:iCs/>
        </w:rPr>
        <w:t xml:space="preserve">-próbával szintén szignifikáns különbséget találtam </w:t>
      </w:r>
      <w:r>
        <w:rPr>
          <w:iCs/>
        </w:rPr>
        <w:sym w:font="Symbol" w:char="F063"/>
      </w:r>
      <w:r w:rsidRPr="00CF4928">
        <w:rPr>
          <w:iCs/>
          <w:vertAlign w:val="superscript"/>
        </w:rPr>
        <w:t>2</w:t>
      </w:r>
      <w:r>
        <w:rPr>
          <w:iCs/>
        </w:rPr>
        <w:t xml:space="preserve"> =18,74 (p&lt;0,05)</w:t>
      </w:r>
      <w:r w:rsidR="00756634">
        <w:rPr>
          <w:iCs/>
        </w:rPr>
        <w:t xml:space="preserve"> </w:t>
      </w:r>
      <w:r>
        <w:rPr>
          <w:iCs/>
        </w:rPr>
        <w:t>a különböző munkaköröket betöltő egészségügyi dolgozók elmúlt hónapban betegszabadságon töltött napjainak száma között, amit a *** grafikonnal szemléltetek.</w:t>
      </w:r>
    </w:p>
    <w:p w14:paraId="0F53B04C" w14:textId="77777777" w:rsidR="0077719D" w:rsidRPr="00C2551A" w:rsidRDefault="0077719D" w:rsidP="0077719D">
      <w:r>
        <w:rPr>
          <w:noProof/>
          <w:lang w:eastAsia="hu-HU"/>
        </w:rPr>
        <w:drawing>
          <wp:inline distT="0" distB="0" distL="0" distR="0" wp14:anchorId="2938ABAC" wp14:editId="7E1E9FDA">
            <wp:extent cx="5629275" cy="2791838"/>
            <wp:effectExtent l="0" t="0" r="9525" b="889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9F1852" w14:textId="77777777" w:rsidR="0077719D" w:rsidRPr="0022140A" w:rsidRDefault="0077719D" w:rsidP="0077719D">
      <w:pPr>
        <w:pStyle w:val="Cmsor3"/>
        <w:rPr>
          <w:iCs/>
        </w:rPr>
      </w:pPr>
      <w:bookmarkStart w:id="90" w:name="_Toc99031845"/>
      <w:bookmarkStart w:id="91" w:name="_Toc99313448"/>
      <w:r w:rsidRPr="0022140A">
        <w:rPr>
          <w:iCs/>
        </w:rPr>
        <w:t xml:space="preserve">A jelenlegi munkahelyén eltöltött idő, mint </w:t>
      </w:r>
      <w:proofErr w:type="spellStart"/>
      <w:r w:rsidRPr="0022140A">
        <w:rPr>
          <w:iCs/>
        </w:rPr>
        <w:t>szociodemográfiai</w:t>
      </w:r>
      <w:proofErr w:type="spellEnd"/>
      <w:r w:rsidRPr="0022140A">
        <w:rPr>
          <w:iCs/>
        </w:rPr>
        <w:t xml:space="preserve"> adat, és az egészség, valamint az életkörülmények összehasonlítása</w:t>
      </w:r>
      <w:bookmarkEnd w:id="90"/>
      <w:bookmarkEnd w:id="91"/>
    </w:p>
    <w:p w14:paraId="2A74CAEC" w14:textId="5100F81B" w:rsidR="0077719D" w:rsidRDefault="0077719D" w:rsidP="0077719D">
      <w:pPr>
        <w:rPr>
          <w:iCs/>
        </w:rPr>
      </w:pPr>
      <w:r>
        <w:rPr>
          <w:iCs/>
        </w:rPr>
        <w:t>Azon egészség, illetve életkörülményekre vonatkozó kérdésekre visszaérkező válaszok eredményeit, amelyek esetén egytényezős varianciaanalízissel szignifikáns kapcsolatra bukkantam a *** táblázat segítségével mutatom be.</w:t>
      </w:r>
    </w:p>
    <w:tbl>
      <w:tblPr>
        <w:tblStyle w:val="Rcsostblzat"/>
        <w:tblW w:w="0" w:type="auto"/>
        <w:tblLook w:val="04A0" w:firstRow="1" w:lastRow="0" w:firstColumn="1" w:lastColumn="0" w:noHBand="0" w:noVBand="1"/>
      </w:tblPr>
      <w:tblGrid>
        <w:gridCol w:w="1176"/>
        <w:gridCol w:w="2986"/>
        <w:gridCol w:w="1106"/>
        <w:gridCol w:w="1550"/>
        <w:gridCol w:w="1392"/>
      </w:tblGrid>
      <w:tr w:rsidR="0077719D" w14:paraId="142F3CEC" w14:textId="77777777" w:rsidTr="002175CC">
        <w:tc>
          <w:tcPr>
            <w:tcW w:w="1176" w:type="dxa"/>
            <w:vMerge w:val="restart"/>
            <w:vAlign w:val="center"/>
          </w:tcPr>
          <w:p w14:paraId="5D997E00" w14:textId="77777777" w:rsidR="0077719D" w:rsidRPr="00CC5623" w:rsidRDefault="0077719D" w:rsidP="002175CC">
            <w:pPr>
              <w:jc w:val="center"/>
              <w:rPr>
                <w:rFonts w:cs="Times New Roman"/>
                <w:szCs w:val="24"/>
              </w:rPr>
            </w:pPr>
            <w:r>
              <w:rPr>
                <w:rFonts w:cs="Times New Roman"/>
                <w:b/>
                <w:szCs w:val="24"/>
              </w:rPr>
              <w:t>kérdés sorszáma</w:t>
            </w:r>
          </w:p>
        </w:tc>
        <w:tc>
          <w:tcPr>
            <w:tcW w:w="3497" w:type="dxa"/>
            <w:vMerge w:val="restart"/>
            <w:vAlign w:val="center"/>
          </w:tcPr>
          <w:p w14:paraId="64839DAA" w14:textId="77777777" w:rsidR="0077719D" w:rsidRPr="00CC5623" w:rsidRDefault="0077719D" w:rsidP="002175CC">
            <w:pPr>
              <w:jc w:val="center"/>
              <w:rPr>
                <w:rFonts w:cs="Times New Roman"/>
                <w:szCs w:val="24"/>
              </w:rPr>
            </w:pPr>
            <w:r>
              <w:rPr>
                <w:rFonts w:cs="Times New Roman"/>
                <w:b/>
                <w:szCs w:val="24"/>
              </w:rPr>
              <w:t>munkahely jellege</w:t>
            </w:r>
          </w:p>
        </w:tc>
        <w:tc>
          <w:tcPr>
            <w:tcW w:w="1134" w:type="dxa"/>
            <w:vMerge w:val="restart"/>
            <w:vAlign w:val="center"/>
          </w:tcPr>
          <w:p w14:paraId="28447088" w14:textId="77777777" w:rsidR="0077719D" w:rsidRPr="00CC5623" w:rsidRDefault="0077719D" w:rsidP="002175CC">
            <w:pPr>
              <w:jc w:val="center"/>
              <w:rPr>
                <w:rFonts w:cs="Times New Roman"/>
                <w:szCs w:val="24"/>
              </w:rPr>
            </w:pPr>
            <w:r>
              <w:rPr>
                <w:rFonts w:cs="Times New Roman"/>
                <w:b/>
                <w:szCs w:val="24"/>
              </w:rPr>
              <w:t>várható érték</w:t>
            </w:r>
          </w:p>
        </w:tc>
        <w:tc>
          <w:tcPr>
            <w:tcW w:w="3255" w:type="dxa"/>
            <w:gridSpan w:val="2"/>
            <w:vAlign w:val="center"/>
          </w:tcPr>
          <w:p w14:paraId="649DC8DA" w14:textId="77777777" w:rsidR="0077719D" w:rsidRPr="003C429E" w:rsidRDefault="0077719D" w:rsidP="002175CC">
            <w:pPr>
              <w:jc w:val="center"/>
              <w:rPr>
                <w:rFonts w:cs="Times New Roman"/>
                <w:b/>
                <w:szCs w:val="24"/>
              </w:rPr>
            </w:pPr>
            <w:r w:rsidRPr="003C429E">
              <w:rPr>
                <w:rFonts w:cs="Times New Roman"/>
                <w:b/>
                <w:szCs w:val="24"/>
              </w:rPr>
              <w:t>egytényezős varianciaanalízis</w:t>
            </w:r>
          </w:p>
        </w:tc>
      </w:tr>
      <w:tr w:rsidR="0077719D" w14:paraId="7B2E2F12" w14:textId="77777777" w:rsidTr="002175CC">
        <w:tc>
          <w:tcPr>
            <w:tcW w:w="1176" w:type="dxa"/>
            <w:vMerge/>
            <w:vAlign w:val="center"/>
          </w:tcPr>
          <w:p w14:paraId="7340E885" w14:textId="77777777" w:rsidR="0077719D" w:rsidRPr="00CC5623" w:rsidRDefault="0077719D" w:rsidP="002175CC">
            <w:pPr>
              <w:jc w:val="center"/>
              <w:rPr>
                <w:rFonts w:cs="Times New Roman"/>
                <w:szCs w:val="24"/>
              </w:rPr>
            </w:pPr>
          </w:p>
        </w:tc>
        <w:tc>
          <w:tcPr>
            <w:tcW w:w="3497" w:type="dxa"/>
            <w:vMerge/>
            <w:vAlign w:val="center"/>
          </w:tcPr>
          <w:p w14:paraId="1C253EC3" w14:textId="77777777" w:rsidR="0077719D" w:rsidRPr="00CC5623" w:rsidRDefault="0077719D" w:rsidP="002175CC">
            <w:pPr>
              <w:jc w:val="center"/>
              <w:rPr>
                <w:rFonts w:cs="Times New Roman"/>
                <w:szCs w:val="24"/>
              </w:rPr>
            </w:pPr>
          </w:p>
        </w:tc>
        <w:tc>
          <w:tcPr>
            <w:tcW w:w="1134" w:type="dxa"/>
            <w:vMerge/>
            <w:vAlign w:val="center"/>
          </w:tcPr>
          <w:p w14:paraId="5BE58FD6" w14:textId="77777777" w:rsidR="0077719D" w:rsidRPr="00CC5623" w:rsidRDefault="0077719D" w:rsidP="002175CC">
            <w:pPr>
              <w:jc w:val="center"/>
              <w:rPr>
                <w:rFonts w:cs="Times New Roman"/>
                <w:szCs w:val="24"/>
              </w:rPr>
            </w:pPr>
          </w:p>
        </w:tc>
        <w:tc>
          <w:tcPr>
            <w:tcW w:w="1701" w:type="dxa"/>
            <w:vAlign w:val="center"/>
          </w:tcPr>
          <w:p w14:paraId="10CBEC25" w14:textId="77777777" w:rsidR="0077719D" w:rsidRPr="00CC5623" w:rsidRDefault="0077719D" w:rsidP="002175CC">
            <w:pPr>
              <w:jc w:val="center"/>
              <w:rPr>
                <w:rFonts w:cs="Times New Roman"/>
                <w:szCs w:val="24"/>
              </w:rPr>
            </w:pPr>
            <w:r>
              <w:rPr>
                <w:rFonts w:cs="Times New Roman"/>
                <w:b/>
                <w:szCs w:val="24"/>
              </w:rPr>
              <w:t>F =</w:t>
            </w:r>
          </w:p>
        </w:tc>
        <w:tc>
          <w:tcPr>
            <w:tcW w:w="1554" w:type="dxa"/>
            <w:vAlign w:val="center"/>
          </w:tcPr>
          <w:p w14:paraId="7A2F1464" w14:textId="77777777" w:rsidR="0077719D" w:rsidRPr="00CC5623" w:rsidRDefault="0077719D" w:rsidP="002175CC">
            <w:pPr>
              <w:jc w:val="center"/>
              <w:rPr>
                <w:rFonts w:cs="Times New Roman"/>
                <w:szCs w:val="24"/>
              </w:rPr>
            </w:pPr>
            <w:r>
              <w:rPr>
                <w:rFonts w:cs="Times New Roman"/>
                <w:b/>
                <w:szCs w:val="24"/>
              </w:rPr>
              <w:t>p &lt;</w:t>
            </w:r>
          </w:p>
        </w:tc>
      </w:tr>
      <w:tr w:rsidR="0077719D" w14:paraId="3FF84EB8" w14:textId="77777777" w:rsidTr="002175CC">
        <w:trPr>
          <w:trHeight w:val="215"/>
        </w:trPr>
        <w:tc>
          <w:tcPr>
            <w:tcW w:w="1176" w:type="dxa"/>
            <w:vMerge w:val="restart"/>
            <w:vAlign w:val="center"/>
          </w:tcPr>
          <w:p w14:paraId="35D0B15D" w14:textId="77777777" w:rsidR="0077719D" w:rsidRPr="00CC5623" w:rsidRDefault="0077719D" w:rsidP="002175CC">
            <w:pPr>
              <w:jc w:val="center"/>
              <w:rPr>
                <w:rFonts w:cs="Times New Roman"/>
                <w:szCs w:val="24"/>
              </w:rPr>
            </w:pPr>
            <w:r>
              <w:rPr>
                <w:rFonts w:cs="Times New Roman"/>
                <w:szCs w:val="24"/>
              </w:rPr>
              <w:t>12</w:t>
            </w:r>
          </w:p>
        </w:tc>
        <w:tc>
          <w:tcPr>
            <w:tcW w:w="3497" w:type="dxa"/>
            <w:vAlign w:val="center"/>
          </w:tcPr>
          <w:p w14:paraId="2230FEF3" w14:textId="77777777" w:rsidR="0077719D" w:rsidRPr="00CC5623" w:rsidRDefault="0077719D" w:rsidP="002175CC">
            <w:pPr>
              <w:jc w:val="center"/>
              <w:rPr>
                <w:rFonts w:cs="Times New Roman"/>
                <w:szCs w:val="24"/>
              </w:rPr>
            </w:pPr>
            <w:r w:rsidRPr="00300D81">
              <w:rPr>
                <w:rFonts w:cs="Times New Roman"/>
                <w:szCs w:val="24"/>
              </w:rPr>
              <w:t>0-9 év</w:t>
            </w:r>
          </w:p>
        </w:tc>
        <w:tc>
          <w:tcPr>
            <w:tcW w:w="1134" w:type="dxa"/>
            <w:vAlign w:val="center"/>
          </w:tcPr>
          <w:p w14:paraId="4CB172AA" w14:textId="77777777" w:rsidR="0077719D" w:rsidRPr="00CC5623" w:rsidRDefault="0077719D" w:rsidP="002175CC">
            <w:pPr>
              <w:jc w:val="center"/>
              <w:rPr>
                <w:rFonts w:cs="Times New Roman"/>
                <w:szCs w:val="24"/>
              </w:rPr>
            </w:pPr>
            <w:r>
              <w:rPr>
                <w:rFonts w:cs="Times New Roman"/>
                <w:szCs w:val="24"/>
              </w:rPr>
              <w:t>2,63</w:t>
            </w:r>
          </w:p>
        </w:tc>
        <w:tc>
          <w:tcPr>
            <w:tcW w:w="1701" w:type="dxa"/>
            <w:vMerge w:val="restart"/>
            <w:vAlign w:val="center"/>
          </w:tcPr>
          <w:p w14:paraId="4E88BB0C" w14:textId="77777777" w:rsidR="0077719D" w:rsidRPr="00CC5623" w:rsidRDefault="0077719D" w:rsidP="002175CC">
            <w:pPr>
              <w:jc w:val="center"/>
              <w:rPr>
                <w:rFonts w:cs="Times New Roman"/>
                <w:szCs w:val="24"/>
              </w:rPr>
            </w:pPr>
            <w:r>
              <w:rPr>
                <w:rFonts w:cs="Times New Roman"/>
                <w:szCs w:val="24"/>
              </w:rPr>
              <w:t>3,90</w:t>
            </w:r>
          </w:p>
        </w:tc>
        <w:tc>
          <w:tcPr>
            <w:tcW w:w="1554" w:type="dxa"/>
            <w:vMerge w:val="restart"/>
            <w:vAlign w:val="center"/>
          </w:tcPr>
          <w:p w14:paraId="6E7CACA6" w14:textId="77777777" w:rsidR="0077719D" w:rsidRPr="00CC5623" w:rsidRDefault="0077719D" w:rsidP="002175CC">
            <w:pPr>
              <w:jc w:val="center"/>
              <w:rPr>
                <w:rFonts w:cs="Times New Roman"/>
                <w:szCs w:val="24"/>
              </w:rPr>
            </w:pPr>
            <w:r>
              <w:rPr>
                <w:rFonts w:cs="Times New Roman"/>
                <w:szCs w:val="24"/>
              </w:rPr>
              <w:t>0,05</w:t>
            </w:r>
          </w:p>
        </w:tc>
      </w:tr>
      <w:tr w:rsidR="0077719D" w14:paraId="2F43D76E" w14:textId="77777777" w:rsidTr="002175CC">
        <w:trPr>
          <w:trHeight w:val="215"/>
        </w:trPr>
        <w:tc>
          <w:tcPr>
            <w:tcW w:w="1176" w:type="dxa"/>
            <w:vMerge/>
            <w:vAlign w:val="center"/>
          </w:tcPr>
          <w:p w14:paraId="33F0D0C5" w14:textId="77777777" w:rsidR="0077719D" w:rsidRDefault="0077719D" w:rsidP="002175CC">
            <w:pPr>
              <w:jc w:val="center"/>
              <w:rPr>
                <w:rFonts w:cs="Times New Roman"/>
                <w:szCs w:val="24"/>
              </w:rPr>
            </w:pPr>
          </w:p>
        </w:tc>
        <w:tc>
          <w:tcPr>
            <w:tcW w:w="3497" w:type="dxa"/>
            <w:vAlign w:val="center"/>
          </w:tcPr>
          <w:p w14:paraId="3885ECEF" w14:textId="77777777" w:rsidR="0077719D" w:rsidRPr="00CC5623" w:rsidRDefault="0077719D" w:rsidP="002175CC">
            <w:pPr>
              <w:jc w:val="center"/>
              <w:rPr>
                <w:rFonts w:cs="Times New Roman"/>
                <w:szCs w:val="24"/>
              </w:rPr>
            </w:pPr>
            <w:r w:rsidRPr="00300D81">
              <w:rPr>
                <w:rFonts w:cs="Times New Roman"/>
                <w:szCs w:val="24"/>
              </w:rPr>
              <w:t>10-19 év</w:t>
            </w:r>
          </w:p>
        </w:tc>
        <w:tc>
          <w:tcPr>
            <w:tcW w:w="1134" w:type="dxa"/>
            <w:vAlign w:val="center"/>
          </w:tcPr>
          <w:p w14:paraId="04DF5EBA" w14:textId="77777777" w:rsidR="0077719D" w:rsidRDefault="0077719D" w:rsidP="002175CC">
            <w:pPr>
              <w:jc w:val="center"/>
              <w:rPr>
                <w:rFonts w:cs="Times New Roman"/>
                <w:szCs w:val="24"/>
              </w:rPr>
            </w:pPr>
            <w:r>
              <w:rPr>
                <w:rFonts w:cs="Times New Roman"/>
                <w:szCs w:val="24"/>
              </w:rPr>
              <w:t>2,32</w:t>
            </w:r>
          </w:p>
        </w:tc>
        <w:tc>
          <w:tcPr>
            <w:tcW w:w="1701" w:type="dxa"/>
            <w:vMerge/>
            <w:vAlign w:val="center"/>
          </w:tcPr>
          <w:p w14:paraId="0841A724" w14:textId="77777777" w:rsidR="0077719D" w:rsidRDefault="0077719D" w:rsidP="002175CC">
            <w:pPr>
              <w:jc w:val="center"/>
              <w:rPr>
                <w:rFonts w:cs="Times New Roman"/>
                <w:szCs w:val="24"/>
              </w:rPr>
            </w:pPr>
          </w:p>
        </w:tc>
        <w:tc>
          <w:tcPr>
            <w:tcW w:w="1554" w:type="dxa"/>
            <w:vMerge/>
            <w:vAlign w:val="center"/>
          </w:tcPr>
          <w:p w14:paraId="59B5D1F0" w14:textId="77777777" w:rsidR="0077719D" w:rsidRDefault="0077719D" w:rsidP="002175CC">
            <w:pPr>
              <w:jc w:val="center"/>
              <w:rPr>
                <w:rFonts w:cs="Times New Roman"/>
                <w:szCs w:val="24"/>
              </w:rPr>
            </w:pPr>
          </w:p>
        </w:tc>
      </w:tr>
      <w:tr w:rsidR="0077719D" w14:paraId="1DF3C6CB" w14:textId="77777777" w:rsidTr="002175CC">
        <w:trPr>
          <w:trHeight w:val="214"/>
        </w:trPr>
        <w:tc>
          <w:tcPr>
            <w:tcW w:w="1176" w:type="dxa"/>
            <w:vMerge/>
            <w:vAlign w:val="center"/>
          </w:tcPr>
          <w:p w14:paraId="58AC585F" w14:textId="77777777" w:rsidR="0077719D" w:rsidRDefault="0077719D" w:rsidP="002175CC">
            <w:pPr>
              <w:jc w:val="center"/>
              <w:rPr>
                <w:rFonts w:cs="Times New Roman"/>
                <w:szCs w:val="24"/>
              </w:rPr>
            </w:pPr>
          </w:p>
        </w:tc>
        <w:tc>
          <w:tcPr>
            <w:tcW w:w="3497" w:type="dxa"/>
            <w:vAlign w:val="center"/>
          </w:tcPr>
          <w:p w14:paraId="66C7244D" w14:textId="77777777" w:rsidR="0077719D" w:rsidRPr="00CC5623" w:rsidRDefault="0077719D" w:rsidP="002175CC">
            <w:pPr>
              <w:jc w:val="center"/>
              <w:rPr>
                <w:rFonts w:cs="Times New Roman"/>
                <w:szCs w:val="24"/>
              </w:rPr>
            </w:pPr>
            <w:r w:rsidRPr="00300D81">
              <w:rPr>
                <w:rFonts w:cs="Times New Roman"/>
                <w:szCs w:val="24"/>
              </w:rPr>
              <w:t>20-29 év</w:t>
            </w:r>
          </w:p>
        </w:tc>
        <w:tc>
          <w:tcPr>
            <w:tcW w:w="1134" w:type="dxa"/>
            <w:vAlign w:val="center"/>
          </w:tcPr>
          <w:p w14:paraId="00C89E7B" w14:textId="77777777" w:rsidR="0077719D" w:rsidRDefault="0077719D" w:rsidP="002175CC">
            <w:pPr>
              <w:jc w:val="center"/>
              <w:rPr>
                <w:rFonts w:cs="Times New Roman"/>
                <w:szCs w:val="24"/>
              </w:rPr>
            </w:pPr>
            <w:r>
              <w:rPr>
                <w:rFonts w:cs="Times New Roman"/>
                <w:szCs w:val="24"/>
              </w:rPr>
              <w:t>2,51</w:t>
            </w:r>
          </w:p>
        </w:tc>
        <w:tc>
          <w:tcPr>
            <w:tcW w:w="1701" w:type="dxa"/>
            <w:vMerge/>
            <w:vAlign w:val="center"/>
          </w:tcPr>
          <w:p w14:paraId="2B747581" w14:textId="77777777" w:rsidR="0077719D" w:rsidRDefault="0077719D" w:rsidP="002175CC">
            <w:pPr>
              <w:jc w:val="center"/>
              <w:rPr>
                <w:rFonts w:cs="Times New Roman"/>
                <w:szCs w:val="24"/>
              </w:rPr>
            </w:pPr>
          </w:p>
        </w:tc>
        <w:tc>
          <w:tcPr>
            <w:tcW w:w="1554" w:type="dxa"/>
            <w:vMerge/>
            <w:vAlign w:val="center"/>
          </w:tcPr>
          <w:p w14:paraId="2DCC9EC5" w14:textId="77777777" w:rsidR="0077719D" w:rsidRDefault="0077719D" w:rsidP="002175CC">
            <w:pPr>
              <w:jc w:val="center"/>
              <w:rPr>
                <w:rFonts w:cs="Times New Roman"/>
                <w:szCs w:val="24"/>
              </w:rPr>
            </w:pPr>
          </w:p>
        </w:tc>
      </w:tr>
      <w:tr w:rsidR="0077719D" w14:paraId="7D0F2231" w14:textId="77777777" w:rsidTr="002175CC">
        <w:tc>
          <w:tcPr>
            <w:tcW w:w="1176" w:type="dxa"/>
            <w:vMerge/>
            <w:vAlign w:val="center"/>
          </w:tcPr>
          <w:p w14:paraId="2C1E2610" w14:textId="77777777" w:rsidR="0077719D" w:rsidRPr="00CC5623" w:rsidRDefault="0077719D" w:rsidP="002175CC">
            <w:pPr>
              <w:jc w:val="center"/>
              <w:rPr>
                <w:rFonts w:cs="Times New Roman"/>
                <w:szCs w:val="24"/>
              </w:rPr>
            </w:pPr>
          </w:p>
        </w:tc>
        <w:tc>
          <w:tcPr>
            <w:tcW w:w="3497" w:type="dxa"/>
            <w:vAlign w:val="center"/>
          </w:tcPr>
          <w:p w14:paraId="1BA6FA83" w14:textId="77777777" w:rsidR="0077719D" w:rsidRPr="00CC5623" w:rsidRDefault="0077719D" w:rsidP="002175CC">
            <w:pPr>
              <w:jc w:val="center"/>
              <w:rPr>
                <w:rFonts w:cs="Times New Roman"/>
                <w:szCs w:val="24"/>
              </w:rPr>
            </w:pPr>
            <w:r w:rsidRPr="00300D81">
              <w:rPr>
                <w:rFonts w:cs="Times New Roman"/>
                <w:szCs w:val="24"/>
              </w:rPr>
              <w:t>30-39 év</w:t>
            </w:r>
          </w:p>
        </w:tc>
        <w:tc>
          <w:tcPr>
            <w:tcW w:w="1134" w:type="dxa"/>
            <w:vAlign w:val="center"/>
          </w:tcPr>
          <w:p w14:paraId="6FE52261" w14:textId="77777777" w:rsidR="0077719D" w:rsidRPr="00CC5623" w:rsidRDefault="0077719D" w:rsidP="002175CC">
            <w:pPr>
              <w:jc w:val="center"/>
              <w:rPr>
                <w:rFonts w:cs="Times New Roman"/>
                <w:szCs w:val="24"/>
              </w:rPr>
            </w:pPr>
            <w:r>
              <w:rPr>
                <w:rFonts w:cs="Times New Roman"/>
                <w:szCs w:val="24"/>
              </w:rPr>
              <w:t>2,75</w:t>
            </w:r>
          </w:p>
        </w:tc>
        <w:tc>
          <w:tcPr>
            <w:tcW w:w="1701" w:type="dxa"/>
            <w:vMerge/>
            <w:vAlign w:val="center"/>
          </w:tcPr>
          <w:p w14:paraId="4464E0EE" w14:textId="77777777" w:rsidR="0077719D" w:rsidRPr="00CC5623" w:rsidRDefault="0077719D" w:rsidP="002175CC">
            <w:pPr>
              <w:jc w:val="center"/>
              <w:rPr>
                <w:rFonts w:cs="Times New Roman"/>
                <w:szCs w:val="24"/>
              </w:rPr>
            </w:pPr>
          </w:p>
        </w:tc>
        <w:tc>
          <w:tcPr>
            <w:tcW w:w="1554" w:type="dxa"/>
            <w:vMerge/>
            <w:vAlign w:val="center"/>
          </w:tcPr>
          <w:p w14:paraId="6D15EC17" w14:textId="77777777" w:rsidR="0077719D" w:rsidRPr="00CC5623" w:rsidRDefault="0077719D" w:rsidP="002175CC">
            <w:pPr>
              <w:jc w:val="center"/>
              <w:rPr>
                <w:rFonts w:cs="Times New Roman"/>
                <w:szCs w:val="24"/>
              </w:rPr>
            </w:pPr>
          </w:p>
        </w:tc>
      </w:tr>
      <w:tr w:rsidR="0077719D" w14:paraId="1F7E27C8" w14:textId="77777777" w:rsidTr="002175CC">
        <w:tc>
          <w:tcPr>
            <w:tcW w:w="1176" w:type="dxa"/>
            <w:vMerge/>
            <w:vAlign w:val="center"/>
          </w:tcPr>
          <w:p w14:paraId="489FAB1C" w14:textId="77777777" w:rsidR="0077719D" w:rsidRPr="00CC5623" w:rsidRDefault="0077719D" w:rsidP="002175CC">
            <w:pPr>
              <w:jc w:val="center"/>
              <w:rPr>
                <w:rFonts w:cs="Times New Roman"/>
                <w:szCs w:val="24"/>
              </w:rPr>
            </w:pPr>
          </w:p>
        </w:tc>
        <w:tc>
          <w:tcPr>
            <w:tcW w:w="3497" w:type="dxa"/>
            <w:vAlign w:val="center"/>
          </w:tcPr>
          <w:p w14:paraId="30742E02" w14:textId="77777777" w:rsidR="0077719D" w:rsidRPr="00CC5623" w:rsidRDefault="0077719D" w:rsidP="002175CC">
            <w:pPr>
              <w:jc w:val="center"/>
              <w:rPr>
                <w:rFonts w:cs="Times New Roman"/>
                <w:szCs w:val="24"/>
              </w:rPr>
            </w:pPr>
            <w:r w:rsidRPr="00300D81">
              <w:rPr>
                <w:rFonts w:cs="Times New Roman"/>
                <w:szCs w:val="24"/>
              </w:rPr>
              <w:t>40- év</w:t>
            </w:r>
          </w:p>
        </w:tc>
        <w:tc>
          <w:tcPr>
            <w:tcW w:w="1134" w:type="dxa"/>
            <w:vAlign w:val="center"/>
          </w:tcPr>
          <w:p w14:paraId="7415DE96" w14:textId="77777777" w:rsidR="0077719D" w:rsidRPr="00CC5623" w:rsidRDefault="0077719D" w:rsidP="002175CC">
            <w:pPr>
              <w:jc w:val="center"/>
              <w:rPr>
                <w:rFonts w:cs="Times New Roman"/>
                <w:szCs w:val="24"/>
              </w:rPr>
            </w:pPr>
            <w:r>
              <w:rPr>
                <w:rFonts w:cs="Times New Roman"/>
                <w:szCs w:val="24"/>
              </w:rPr>
              <w:t>1,70</w:t>
            </w:r>
          </w:p>
        </w:tc>
        <w:tc>
          <w:tcPr>
            <w:tcW w:w="1701" w:type="dxa"/>
            <w:vMerge/>
            <w:vAlign w:val="center"/>
          </w:tcPr>
          <w:p w14:paraId="060914DC" w14:textId="77777777" w:rsidR="0077719D" w:rsidRPr="00CC5623" w:rsidRDefault="0077719D" w:rsidP="002175CC">
            <w:pPr>
              <w:jc w:val="center"/>
              <w:rPr>
                <w:rFonts w:cs="Times New Roman"/>
                <w:szCs w:val="24"/>
              </w:rPr>
            </w:pPr>
          </w:p>
        </w:tc>
        <w:tc>
          <w:tcPr>
            <w:tcW w:w="1554" w:type="dxa"/>
            <w:vMerge/>
            <w:vAlign w:val="center"/>
          </w:tcPr>
          <w:p w14:paraId="2571F2D9" w14:textId="77777777" w:rsidR="0077719D" w:rsidRPr="00CC5623" w:rsidRDefault="0077719D" w:rsidP="002175CC">
            <w:pPr>
              <w:jc w:val="center"/>
              <w:rPr>
                <w:rFonts w:cs="Times New Roman"/>
                <w:szCs w:val="24"/>
              </w:rPr>
            </w:pPr>
          </w:p>
        </w:tc>
      </w:tr>
      <w:tr w:rsidR="0077719D" w14:paraId="1AFA5D3D" w14:textId="77777777" w:rsidTr="002175CC">
        <w:trPr>
          <w:trHeight w:val="215"/>
        </w:trPr>
        <w:tc>
          <w:tcPr>
            <w:tcW w:w="1176" w:type="dxa"/>
            <w:vMerge w:val="restart"/>
            <w:vAlign w:val="center"/>
          </w:tcPr>
          <w:p w14:paraId="45C8D8EE" w14:textId="77777777" w:rsidR="0077719D" w:rsidRPr="00CC5623" w:rsidRDefault="0077719D" w:rsidP="002175CC">
            <w:pPr>
              <w:jc w:val="center"/>
              <w:rPr>
                <w:rFonts w:cs="Times New Roman"/>
                <w:szCs w:val="24"/>
              </w:rPr>
            </w:pPr>
            <w:r>
              <w:rPr>
                <w:rFonts w:cs="Times New Roman"/>
                <w:szCs w:val="24"/>
              </w:rPr>
              <w:t>18</w:t>
            </w:r>
          </w:p>
        </w:tc>
        <w:tc>
          <w:tcPr>
            <w:tcW w:w="3497" w:type="dxa"/>
            <w:vAlign w:val="center"/>
          </w:tcPr>
          <w:p w14:paraId="453701EB" w14:textId="77777777" w:rsidR="0077719D" w:rsidRPr="00CC5623" w:rsidRDefault="0077719D" w:rsidP="002175CC">
            <w:pPr>
              <w:jc w:val="center"/>
              <w:rPr>
                <w:rFonts w:cs="Times New Roman"/>
                <w:szCs w:val="24"/>
              </w:rPr>
            </w:pPr>
            <w:r w:rsidRPr="00300D81">
              <w:rPr>
                <w:rFonts w:cs="Times New Roman"/>
                <w:szCs w:val="24"/>
              </w:rPr>
              <w:t>0-9 év</w:t>
            </w:r>
          </w:p>
        </w:tc>
        <w:tc>
          <w:tcPr>
            <w:tcW w:w="1134" w:type="dxa"/>
            <w:vAlign w:val="center"/>
          </w:tcPr>
          <w:p w14:paraId="6A517DF1" w14:textId="77777777" w:rsidR="0077719D" w:rsidRPr="00CC5623" w:rsidRDefault="0077719D" w:rsidP="002175CC">
            <w:pPr>
              <w:jc w:val="center"/>
              <w:rPr>
                <w:rFonts w:cs="Times New Roman"/>
                <w:szCs w:val="24"/>
              </w:rPr>
            </w:pPr>
            <w:r>
              <w:rPr>
                <w:rFonts w:cs="Times New Roman"/>
                <w:szCs w:val="24"/>
              </w:rPr>
              <w:t>2,87</w:t>
            </w:r>
          </w:p>
        </w:tc>
        <w:tc>
          <w:tcPr>
            <w:tcW w:w="1701" w:type="dxa"/>
            <w:vMerge w:val="restart"/>
            <w:vAlign w:val="center"/>
          </w:tcPr>
          <w:p w14:paraId="53598421" w14:textId="77777777" w:rsidR="0077719D" w:rsidRPr="00CC5623" w:rsidRDefault="0077719D" w:rsidP="002175CC">
            <w:pPr>
              <w:jc w:val="center"/>
              <w:rPr>
                <w:rFonts w:cs="Times New Roman"/>
                <w:szCs w:val="24"/>
              </w:rPr>
            </w:pPr>
            <w:r>
              <w:rPr>
                <w:rFonts w:cs="Times New Roman"/>
                <w:szCs w:val="24"/>
              </w:rPr>
              <w:t>2,75</w:t>
            </w:r>
          </w:p>
        </w:tc>
        <w:tc>
          <w:tcPr>
            <w:tcW w:w="1554" w:type="dxa"/>
            <w:vMerge w:val="restart"/>
            <w:vAlign w:val="center"/>
          </w:tcPr>
          <w:p w14:paraId="2C2ED050" w14:textId="77777777" w:rsidR="0077719D" w:rsidRPr="00CC5623" w:rsidRDefault="0077719D" w:rsidP="002175CC">
            <w:pPr>
              <w:jc w:val="center"/>
              <w:rPr>
                <w:rFonts w:cs="Times New Roman"/>
                <w:szCs w:val="24"/>
              </w:rPr>
            </w:pPr>
            <w:r>
              <w:rPr>
                <w:rFonts w:cs="Times New Roman"/>
                <w:szCs w:val="24"/>
              </w:rPr>
              <w:t>0,05</w:t>
            </w:r>
          </w:p>
        </w:tc>
      </w:tr>
      <w:tr w:rsidR="0077719D" w14:paraId="4676B09F" w14:textId="77777777" w:rsidTr="002175CC">
        <w:trPr>
          <w:trHeight w:val="215"/>
        </w:trPr>
        <w:tc>
          <w:tcPr>
            <w:tcW w:w="1176" w:type="dxa"/>
            <w:vMerge/>
            <w:vAlign w:val="center"/>
          </w:tcPr>
          <w:p w14:paraId="11D7AE47" w14:textId="77777777" w:rsidR="0077719D" w:rsidRDefault="0077719D" w:rsidP="002175CC">
            <w:pPr>
              <w:jc w:val="center"/>
              <w:rPr>
                <w:rFonts w:cs="Times New Roman"/>
                <w:szCs w:val="24"/>
              </w:rPr>
            </w:pPr>
          </w:p>
        </w:tc>
        <w:tc>
          <w:tcPr>
            <w:tcW w:w="3497" w:type="dxa"/>
            <w:vAlign w:val="center"/>
          </w:tcPr>
          <w:p w14:paraId="1A45875A" w14:textId="77777777" w:rsidR="0077719D" w:rsidRPr="00CC5623" w:rsidRDefault="0077719D" w:rsidP="002175CC">
            <w:pPr>
              <w:jc w:val="center"/>
              <w:rPr>
                <w:rFonts w:cs="Times New Roman"/>
                <w:szCs w:val="24"/>
              </w:rPr>
            </w:pPr>
            <w:r w:rsidRPr="00300D81">
              <w:rPr>
                <w:rFonts w:cs="Times New Roman"/>
                <w:szCs w:val="24"/>
              </w:rPr>
              <w:t>10-19 év</w:t>
            </w:r>
          </w:p>
        </w:tc>
        <w:tc>
          <w:tcPr>
            <w:tcW w:w="1134" w:type="dxa"/>
            <w:vAlign w:val="center"/>
          </w:tcPr>
          <w:p w14:paraId="78664BF4" w14:textId="77777777" w:rsidR="0077719D" w:rsidRPr="00CC5623" w:rsidRDefault="0077719D" w:rsidP="002175CC">
            <w:pPr>
              <w:jc w:val="center"/>
              <w:rPr>
                <w:rFonts w:cs="Times New Roman"/>
                <w:szCs w:val="24"/>
              </w:rPr>
            </w:pPr>
            <w:r>
              <w:rPr>
                <w:rFonts w:cs="Times New Roman"/>
                <w:szCs w:val="24"/>
              </w:rPr>
              <w:t>2,52</w:t>
            </w:r>
          </w:p>
        </w:tc>
        <w:tc>
          <w:tcPr>
            <w:tcW w:w="1701" w:type="dxa"/>
            <w:vMerge/>
            <w:vAlign w:val="center"/>
          </w:tcPr>
          <w:p w14:paraId="077CBBB1" w14:textId="77777777" w:rsidR="0077719D" w:rsidRDefault="0077719D" w:rsidP="002175CC">
            <w:pPr>
              <w:jc w:val="center"/>
              <w:rPr>
                <w:rFonts w:cs="Times New Roman"/>
                <w:szCs w:val="24"/>
              </w:rPr>
            </w:pPr>
          </w:p>
        </w:tc>
        <w:tc>
          <w:tcPr>
            <w:tcW w:w="1554" w:type="dxa"/>
            <w:vMerge/>
            <w:vAlign w:val="center"/>
          </w:tcPr>
          <w:p w14:paraId="57392614" w14:textId="77777777" w:rsidR="0077719D" w:rsidRDefault="0077719D" w:rsidP="002175CC">
            <w:pPr>
              <w:jc w:val="center"/>
              <w:rPr>
                <w:rFonts w:cs="Times New Roman"/>
                <w:szCs w:val="24"/>
              </w:rPr>
            </w:pPr>
          </w:p>
        </w:tc>
      </w:tr>
      <w:tr w:rsidR="0077719D" w14:paraId="59819D7F" w14:textId="77777777" w:rsidTr="002175CC">
        <w:trPr>
          <w:trHeight w:val="214"/>
        </w:trPr>
        <w:tc>
          <w:tcPr>
            <w:tcW w:w="1176" w:type="dxa"/>
            <w:vMerge/>
            <w:vAlign w:val="center"/>
          </w:tcPr>
          <w:p w14:paraId="5262980E" w14:textId="77777777" w:rsidR="0077719D" w:rsidRDefault="0077719D" w:rsidP="002175CC">
            <w:pPr>
              <w:jc w:val="center"/>
              <w:rPr>
                <w:rFonts w:cs="Times New Roman"/>
                <w:szCs w:val="24"/>
              </w:rPr>
            </w:pPr>
          </w:p>
        </w:tc>
        <w:tc>
          <w:tcPr>
            <w:tcW w:w="3497" w:type="dxa"/>
            <w:vAlign w:val="center"/>
          </w:tcPr>
          <w:p w14:paraId="2B703830" w14:textId="77777777" w:rsidR="0077719D" w:rsidRPr="00CC5623" w:rsidRDefault="0077719D" w:rsidP="002175CC">
            <w:pPr>
              <w:jc w:val="center"/>
              <w:rPr>
                <w:rFonts w:cs="Times New Roman"/>
                <w:szCs w:val="24"/>
              </w:rPr>
            </w:pPr>
            <w:r w:rsidRPr="00300D81">
              <w:rPr>
                <w:rFonts w:cs="Times New Roman"/>
                <w:szCs w:val="24"/>
              </w:rPr>
              <w:t>20-29 év</w:t>
            </w:r>
          </w:p>
        </w:tc>
        <w:tc>
          <w:tcPr>
            <w:tcW w:w="1134" w:type="dxa"/>
            <w:vAlign w:val="center"/>
          </w:tcPr>
          <w:p w14:paraId="0B2860E2" w14:textId="77777777" w:rsidR="0077719D" w:rsidRPr="00CC5623" w:rsidRDefault="0077719D" w:rsidP="002175CC">
            <w:pPr>
              <w:jc w:val="center"/>
              <w:rPr>
                <w:rFonts w:cs="Times New Roman"/>
                <w:szCs w:val="24"/>
              </w:rPr>
            </w:pPr>
            <w:r>
              <w:rPr>
                <w:rFonts w:cs="Times New Roman"/>
                <w:szCs w:val="24"/>
              </w:rPr>
              <w:t>2,69</w:t>
            </w:r>
          </w:p>
        </w:tc>
        <w:tc>
          <w:tcPr>
            <w:tcW w:w="1701" w:type="dxa"/>
            <w:vMerge/>
            <w:vAlign w:val="center"/>
          </w:tcPr>
          <w:p w14:paraId="2719709B" w14:textId="77777777" w:rsidR="0077719D" w:rsidRDefault="0077719D" w:rsidP="002175CC">
            <w:pPr>
              <w:jc w:val="center"/>
              <w:rPr>
                <w:rFonts w:cs="Times New Roman"/>
                <w:szCs w:val="24"/>
              </w:rPr>
            </w:pPr>
          </w:p>
        </w:tc>
        <w:tc>
          <w:tcPr>
            <w:tcW w:w="1554" w:type="dxa"/>
            <w:vMerge/>
            <w:vAlign w:val="center"/>
          </w:tcPr>
          <w:p w14:paraId="1601AE1F" w14:textId="77777777" w:rsidR="0077719D" w:rsidRDefault="0077719D" w:rsidP="002175CC">
            <w:pPr>
              <w:jc w:val="center"/>
              <w:rPr>
                <w:rFonts w:cs="Times New Roman"/>
                <w:szCs w:val="24"/>
              </w:rPr>
            </w:pPr>
          </w:p>
        </w:tc>
      </w:tr>
      <w:tr w:rsidR="0077719D" w14:paraId="289C6722" w14:textId="77777777" w:rsidTr="002175CC">
        <w:tc>
          <w:tcPr>
            <w:tcW w:w="1176" w:type="dxa"/>
            <w:vMerge/>
            <w:vAlign w:val="center"/>
          </w:tcPr>
          <w:p w14:paraId="5C8400DA" w14:textId="77777777" w:rsidR="0077719D" w:rsidRPr="00CC5623" w:rsidRDefault="0077719D" w:rsidP="002175CC">
            <w:pPr>
              <w:jc w:val="center"/>
              <w:rPr>
                <w:rFonts w:cs="Times New Roman"/>
                <w:szCs w:val="24"/>
              </w:rPr>
            </w:pPr>
          </w:p>
        </w:tc>
        <w:tc>
          <w:tcPr>
            <w:tcW w:w="3497" w:type="dxa"/>
            <w:vAlign w:val="center"/>
          </w:tcPr>
          <w:p w14:paraId="4F21A4BA" w14:textId="77777777" w:rsidR="0077719D" w:rsidRPr="00CC5623" w:rsidRDefault="0077719D" w:rsidP="002175CC">
            <w:pPr>
              <w:jc w:val="center"/>
              <w:rPr>
                <w:rFonts w:cs="Times New Roman"/>
                <w:szCs w:val="24"/>
              </w:rPr>
            </w:pPr>
            <w:r w:rsidRPr="00300D81">
              <w:rPr>
                <w:rFonts w:cs="Times New Roman"/>
                <w:szCs w:val="24"/>
              </w:rPr>
              <w:t>30-39 év</w:t>
            </w:r>
          </w:p>
        </w:tc>
        <w:tc>
          <w:tcPr>
            <w:tcW w:w="1134" w:type="dxa"/>
            <w:vAlign w:val="center"/>
          </w:tcPr>
          <w:p w14:paraId="58B9653C" w14:textId="77777777" w:rsidR="0077719D" w:rsidRPr="00CC5623" w:rsidRDefault="0077719D" w:rsidP="002175CC">
            <w:pPr>
              <w:jc w:val="center"/>
              <w:rPr>
                <w:rFonts w:cs="Times New Roman"/>
                <w:szCs w:val="24"/>
              </w:rPr>
            </w:pPr>
            <w:r>
              <w:rPr>
                <w:rFonts w:cs="Times New Roman"/>
                <w:szCs w:val="24"/>
              </w:rPr>
              <w:t>2,84</w:t>
            </w:r>
          </w:p>
        </w:tc>
        <w:tc>
          <w:tcPr>
            <w:tcW w:w="1701" w:type="dxa"/>
            <w:vMerge/>
            <w:vAlign w:val="center"/>
          </w:tcPr>
          <w:p w14:paraId="5B6D9DB0" w14:textId="77777777" w:rsidR="0077719D" w:rsidRPr="00CC5623" w:rsidRDefault="0077719D" w:rsidP="002175CC">
            <w:pPr>
              <w:jc w:val="center"/>
              <w:rPr>
                <w:rFonts w:cs="Times New Roman"/>
                <w:szCs w:val="24"/>
              </w:rPr>
            </w:pPr>
          </w:p>
        </w:tc>
        <w:tc>
          <w:tcPr>
            <w:tcW w:w="1554" w:type="dxa"/>
            <w:vMerge/>
            <w:vAlign w:val="center"/>
          </w:tcPr>
          <w:p w14:paraId="1747628D" w14:textId="77777777" w:rsidR="0077719D" w:rsidRPr="00CC5623" w:rsidRDefault="0077719D" w:rsidP="002175CC">
            <w:pPr>
              <w:jc w:val="center"/>
              <w:rPr>
                <w:rFonts w:cs="Times New Roman"/>
                <w:szCs w:val="24"/>
              </w:rPr>
            </w:pPr>
          </w:p>
        </w:tc>
      </w:tr>
      <w:tr w:rsidR="0077719D" w14:paraId="54DA7820" w14:textId="77777777" w:rsidTr="002175CC">
        <w:tc>
          <w:tcPr>
            <w:tcW w:w="1176" w:type="dxa"/>
            <w:vMerge/>
            <w:vAlign w:val="center"/>
          </w:tcPr>
          <w:p w14:paraId="132D47C4" w14:textId="77777777" w:rsidR="0077719D" w:rsidRPr="00CC5623" w:rsidRDefault="0077719D" w:rsidP="002175CC">
            <w:pPr>
              <w:jc w:val="center"/>
              <w:rPr>
                <w:rFonts w:cs="Times New Roman"/>
                <w:szCs w:val="24"/>
              </w:rPr>
            </w:pPr>
          </w:p>
        </w:tc>
        <w:tc>
          <w:tcPr>
            <w:tcW w:w="3497" w:type="dxa"/>
            <w:vAlign w:val="center"/>
          </w:tcPr>
          <w:p w14:paraId="4B26D776" w14:textId="77777777" w:rsidR="0077719D" w:rsidRPr="00CC5623" w:rsidRDefault="0077719D" w:rsidP="002175CC">
            <w:pPr>
              <w:jc w:val="center"/>
              <w:rPr>
                <w:rFonts w:cs="Times New Roman"/>
                <w:szCs w:val="24"/>
              </w:rPr>
            </w:pPr>
            <w:r w:rsidRPr="00300D81">
              <w:rPr>
                <w:rFonts w:cs="Times New Roman"/>
                <w:szCs w:val="24"/>
              </w:rPr>
              <w:t>40- év</w:t>
            </w:r>
          </w:p>
        </w:tc>
        <w:tc>
          <w:tcPr>
            <w:tcW w:w="1134" w:type="dxa"/>
            <w:vAlign w:val="center"/>
          </w:tcPr>
          <w:p w14:paraId="2C24989E" w14:textId="77777777" w:rsidR="0077719D" w:rsidRPr="00CC5623" w:rsidRDefault="0077719D" w:rsidP="002175CC">
            <w:pPr>
              <w:jc w:val="center"/>
              <w:rPr>
                <w:rFonts w:cs="Times New Roman"/>
                <w:szCs w:val="24"/>
              </w:rPr>
            </w:pPr>
            <w:r>
              <w:rPr>
                <w:rFonts w:cs="Times New Roman"/>
                <w:szCs w:val="24"/>
              </w:rPr>
              <w:t>2,20</w:t>
            </w:r>
          </w:p>
        </w:tc>
        <w:tc>
          <w:tcPr>
            <w:tcW w:w="1701" w:type="dxa"/>
            <w:vMerge/>
            <w:vAlign w:val="center"/>
          </w:tcPr>
          <w:p w14:paraId="12FFBB92" w14:textId="77777777" w:rsidR="0077719D" w:rsidRPr="00CC5623" w:rsidRDefault="0077719D" w:rsidP="002175CC">
            <w:pPr>
              <w:jc w:val="center"/>
              <w:rPr>
                <w:rFonts w:cs="Times New Roman"/>
                <w:szCs w:val="24"/>
              </w:rPr>
            </w:pPr>
          </w:p>
        </w:tc>
        <w:tc>
          <w:tcPr>
            <w:tcW w:w="1554" w:type="dxa"/>
            <w:vMerge/>
            <w:vAlign w:val="center"/>
          </w:tcPr>
          <w:p w14:paraId="77CB7F2A" w14:textId="77777777" w:rsidR="0077719D" w:rsidRPr="00CC5623" w:rsidRDefault="0077719D" w:rsidP="002175CC">
            <w:pPr>
              <w:jc w:val="center"/>
              <w:rPr>
                <w:rFonts w:cs="Times New Roman"/>
                <w:szCs w:val="24"/>
              </w:rPr>
            </w:pPr>
          </w:p>
        </w:tc>
      </w:tr>
      <w:tr w:rsidR="0077719D" w14:paraId="631CFDFD" w14:textId="77777777" w:rsidTr="002175CC">
        <w:trPr>
          <w:trHeight w:val="215"/>
        </w:trPr>
        <w:tc>
          <w:tcPr>
            <w:tcW w:w="1176" w:type="dxa"/>
            <w:vMerge w:val="restart"/>
            <w:vAlign w:val="center"/>
          </w:tcPr>
          <w:p w14:paraId="5C3F45DB" w14:textId="77777777" w:rsidR="0077719D" w:rsidRPr="00CC5623" w:rsidRDefault="0077719D" w:rsidP="002175CC">
            <w:pPr>
              <w:jc w:val="center"/>
              <w:rPr>
                <w:rFonts w:cs="Times New Roman"/>
                <w:szCs w:val="24"/>
              </w:rPr>
            </w:pPr>
            <w:r>
              <w:rPr>
                <w:rFonts w:cs="Times New Roman"/>
                <w:szCs w:val="24"/>
              </w:rPr>
              <w:t>20</w:t>
            </w:r>
          </w:p>
        </w:tc>
        <w:tc>
          <w:tcPr>
            <w:tcW w:w="3497" w:type="dxa"/>
            <w:vAlign w:val="center"/>
          </w:tcPr>
          <w:p w14:paraId="0267C16C" w14:textId="77777777" w:rsidR="0077719D" w:rsidRPr="00CC5623" w:rsidRDefault="0077719D" w:rsidP="002175CC">
            <w:pPr>
              <w:jc w:val="center"/>
              <w:rPr>
                <w:rFonts w:cs="Times New Roman"/>
                <w:szCs w:val="24"/>
              </w:rPr>
            </w:pPr>
            <w:r w:rsidRPr="00300D81">
              <w:rPr>
                <w:rFonts w:cs="Times New Roman"/>
                <w:szCs w:val="24"/>
              </w:rPr>
              <w:t>0-9 év</w:t>
            </w:r>
          </w:p>
        </w:tc>
        <w:tc>
          <w:tcPr>
            <w:tcW w:w="1134" w:type="dxa"/>
            <w:vAlign w:val="center"/>
          </w:tcPr>
          <w:p w14:paraId="6173FE0F" w14:textId="77777777" w:rsidR="0077719D" w:rsidRPr="00CC5623" w:rsidRDefault="0077719D" w:rsidP="002175CC">
            <w:pPr>
              <w:jc w:val="center"/>
              <w:rPr>
                <w:rFonts w:cs="Times New Roman"/>
                <w:szCs w:val="24"/>
              </w:rPr>
            </w:pPr>
            <w:r>
              <w:rPr>
                <w:rFonts w:cs="Times New Roman"/>
                <w:szCs w:val="24"/>
              </w:rPr>
              <w:t>2,81</w:t>
            </w:r>
          </w:p>
        </w:tc>
        <w:tc>
          <w:tcPr>
            <w:tcW w:w="1701" w:type="dxa"/>
            <w:vMerge w:val="restart"/>
            <w:vAlign w:val="center"/>
          </w:tcPr>
          <w:p w14:paraId="39E67DA3" w14:textId="77777777" w:rsidR="0077719D" w:rsidRPr="00CC5623" w:rsidRDefault="0077719D" w:rsidP="002175CC">
            <w:pPr>
              <w:jc w:val="center"/>
              <w:rPr>
                <w:rFonts w:cs="Times New Roman"/>
                <w:szCs w:val="24"/>
              </w:rPr>
            </w:pPr>
            <w:r>
              <w:rPr>
                <w:rFonts w:cs="Times New Roman"/>
                <w:szCs w:val="24"/>
              </w:rPr>
              <w:t>2,43</w:t>
            </w:r>
          </w:p>
        </w:tc>
        <w:tc>
          <w:tcPr>
            <w:tcW w:w="1554" w:type="dxa"/>
            <w:vMerge w:val="restart"/>
            <w:vAlign w:val="center"/>
          </w:tcPr>
          <w:p w14:paraId="5A6EAE2E" w14:textId="77777777" w:rsidR="0077719D" w:rsidRPr="00CC5623" w:rsidRDefault="0077719D" w:rsidP="002175CC">
            <w:pPr>
              <w:jc w:val="center"/>
              <w:rPr>
                <w:rFonts w:cs="Times New Roman"/>
                <w:szCs w:val="24"/>
              </w:rPr>
            </w:pPr>
            <w:r>
              <w:rPr>
                <w:rFonts w:cs="Times New Roman"/>
                <w:szCs w:val="24"/>
              </w:rPr>
              <w:t>0,05</w:t>
            </w:r>
          </w:p>
        </w:tc>
      </w:tr>
      <w:tr w:rsidR="0077719D" w14:paraId="5DD10D7A" w14:textId="77777777" w:rsidTr="002175CC">
        <w:trPr>
          <w:trHeight w:val="215"/>
        </w:trPr>
        <w:tc>
          <w:tcPr>
            <w:tcW w:w="1176" w:type="dxa"/>
            <w:vMerge/>
            <w:vAlign w:val="center"/>
          </w:tcPr>
          <w:p w14:paraId="6A48C699" w14:textId="77777777" w:rsidR="0077719D" w:rsidRDefault="0077719D" w:rsidP="002175CC">
            <w:pPr>
              <w:jc w:val="center"/>
              <w:rPr>
                <w:rFonts w:cs="Times New Roman"/>
                <w:szCs w:val="24"/>
              </w:rPr>
            </w:pPr>
          </w:p>
        </w:tc>
        <w:tc>
          <w:tcPr>
            <w:tcW w:w="3497" w:type="dxa"/>
            <w:vAlign w:val="center"/>
          </w:tcPr>
          <w:p w14:paraId="04F7C6CF" w14:textId="77777777" w:rsidR="0077719D" w:rsidRPr="00CC5623" w:rsidRDefault="0077719D" w:rsidP="002175CC">
            <w:pPr>
              <w:jc w:val="center"/>
              <w:rPr>
                <w:rFonts w:cs="Times New Roman"/>
                <w:szCs w:val="24"/>
              </w:rPr>
            </w:pPr>
            <w:r w:rsidRPr="00300D81">
              <w:rPr>
                <w:rFonts w:cs="Times New Roman"/>
                <w:szCs w:val="24"/>
              </w:rPr>
              <w:t>10-19 év</w:t>
            </w:r>
          </w:p>
        </w:tc>
        <w:tc>
          <w:tcPr>
            <w:tcW w:w="1134" w:type="dxa"/>
            <w:vAlign w:val="center"/>
          </w:tcPr>
          <w:p w14:paraId="3092A3E7" w14:textId="77777777" w:rsidR="0077719D" w:rsidRDefault="0077719D" w:rsidP="002175CC">
            <w:pPr>
              <w:jc w:val="center"/>
              <w:rPr>
                <w:rFonts w:cs="Times New Roman"/>
                <w:szCs w:val="24"/>
              </w:rPr>
            </w:pPr>
            <w:r>
              <w:rPr>
                <w:rFonts w:cs="Times New Roman"/>
                <w:szCs w:val="24"/>
              </w:rPr>
              <w:t>2,46</w:t>
            </w:r>
          </w:p>
        </w:tc>
        <w:tc>
          <w:tcPr>
            <w:tcW w:w="1701" w:type="dxa"/>
            <w:vMerge/>
            <w:vAlign w:val="center"/>
          </w:tcPr>
          <w:p w14:paraId="04A6B14F" w14:textId="77777777" w:rsidR="0077719D" w:rsidRDefault="0077719D" w:rsidP="002175CC">
            <w:pPr>
              <w:jc w:val="center"/>
              <w:rPr>
                <w:rFonts w:cs="Times New Roman"/>
                <w:szCs w:val="24"/>
              </w:rPr>
            </w:pPr>
          </w:p>
        </w:tc>
        <w:tc>
          <w:tcPr>
            <w:tcW w:w="1554" w:type="dxa"/>
            <w:vMerge/>
            <w:vAlign w:val="center"/>
          </w:tcPr>
          <w:p w14:paraId="09ECD5C1" w14:textId="77777777" w:rsidR="0077719D" w:rsidRDefault="0077719D" w:rsidP="002175CC">
            <w:pPr>
              <w:jc w:val="center"/>
              <w:rPr>
                <w:rFonts w:cs="Times New Roman"/>
                <w:szCs w:val="24"/>
              </w:rPr>
            </w:pPr>
          </w:p>
        </w:tc>
      </w:tr>
      <w:tr w:rsidR="0077719D" w14:paraId="7A1AE18E" w14:textId="77777777" w:rsidTr="002175CC">
        <w:trPr>
          <w:trHeight w:val="214"/>
        </w:trPr>
        <w:tc>
          <w:tcPr>
            <w:tcW w:w="1176" w:type="dxa"/>
            <w:vMerge/>
            <w:vAlign w:val="center"/>
          </w:tcPr>
          <w:p w14:paraId="37FEDC49" w14:textId="77777777" w:rsidR="0077719D" w:rsidRDefault="0077719D" w:rsidP="002175CC">
            <w:pPr>
              <w:jc w:val="center"/>
              <w:rPr>
                <w:rFonts w:cs="Times New Roman"/>
                <w:szCs w:val="24"/>
              </w:rPr>
            </w:pPr>
          </w:p>
        </w:tc>
        <w:tc>
          <w:tcPr>
            <w:tcW w:w="3497" w:type="dxa"/>
            <w:vAlign w:val="center"/>
          </w:tcPr>
          <w:p w14:paraId="4755A3A0" w14:textId="77777777" w:rsidR="0077719D" w:rsidRPr="00CC5623" w:rsidRDefault="0077719D" w:rsidP="002175CC">
            <w:pPr>
              <w:jc w:val="center"/>
              <w:rPr>
                <w:rFonts w:cs="Times New Roman"/>
                <w:szCs w:val="24"/>
              </w:rPr>
            </w:pPr>
            <w:r w:rsidRPr="00300D81">
              <w:rPr>
                <w:rFonts w:cs="Times New Roman"/>
                <w:szCs w:val="24"/>
              </w:rPr>
              <w:t>20-29 év</w:t>
            </w:r>
          </w:p>
        </w:tc>
        <w:tc>
          <w:tcPr>
            <w:tcW w:w="1134" w:type="dxa"/>
            <w:vAlign w:val="center"/>
          </w:tcPr>
          <w:p w14:paraId="3B73196D" w14:textId="77777777" w:rsidR="0077719D" w:rsidRDefault="0077719D" w:rsidP="002175CC">
            <w:pPr>
              <w:jc w:val="center"/>
              <w:rPr>
                <w:rFonts w:cs="Times New Roman"/>
                <w:szCs w:val="24"/>
              </w:rPr>
            </w:pPr>
            <w:r>
              <w:rPr>
                <w:rFonts w:cs="Times New Roman"/>
                <w:szCs w:val="24"/>
              </w:rPr>
              <w:t>2,59</w:t>
            </w:r>
          </w:p>
        </w:tc>
        <w:tc>
          <w:tcPr>
            <w:tcW w:w="1701" w:type="dxa"/>
            <w:vMerge/>
            <w:vAlign w:val="center"/>
          </w:tcPr>
          <w:p w14:paraId="49A33E71" w14:textId="77777777" w:rsidR="0077719D" w:rsidRDefault="0077719D" w:rsidP="002175CC">
            <w:pPr>
              <w:jc w:val="center"/>
              <w:rPr>
                <w:rFonts w:cs="Times New Roman"/>
                <w:szCs w:val="24"/>
              </w:rPr>
            </w:pPr>
          </w:p>
        </w:tc>
        <w:tc>
          <w:tcPr>
            <w:tcW w:w="1554" w:type="dxa"/>
            <w:vMerge/>
            <w:vAlign w:val="center"/>
          </w:tcPr>
          <w:p w14:paraId="169F58B5" w14:textId="77777777" w:rsidR="0077719D" w:rsidRDefault="0077719D" w:rsidP="002175CC">
            <w:pPr>
              <w:jc w:val="center"/>
              <w:rPr>
                <w:rFonts w:cs="Times New Roman"/>
                <w:szCs w:val="24"/>
              </w:rPr>
            </w:pPr>
          </w:p>
        </w:tc>
      </w:tr>
      <w:tr w:rsidR="0077719D" w14:paraId="40ABCF3D" w14:textId="77777777" w:rsidTr="002175CC">
        <w:tc>
          <w:tcPr>
            <w:tcW w:w="1176" w:type="dxa"/>
            <w:vMerge/>
            <w:vAlign w:val="center"/>
          </w:tcPr>
          <w:p w14:paraId="744C0190" w14:textId="77777777" w:rsidR="0077719D" w:rsidRPr="00CC5623" w:rsidRDefault="0077719D" w:rsidP="002175CC">
            <w:pPr>
              <w:jc w:val="center"/>
              <w:rPr>
                <w:rFonts w:cs="Times New Roman"/>
                <w:szCs w:val="24"/>
              </w:rPr>
            </w:pPr>
          </w:p>
        </w:tc>
        <w:tc>
          <w:tcPr>
            <w:tcW w:w="3497" w:type="dxa"/>
            <w:vAlign w:val="center"/>
          </w:tcPr>
          <w:p w14:paraId="22E4F09E" w14:textId="77777777" w:rsidR="0077719D" w:rsidRPr="00CC5623" w:rsidRDefault="0077719D" w:rsidP="002175CC">
            <w:pPr>
              <w:jc w:val="center"/>
              <w:rPr>
                <w:rFonts w:cs="Times New Roman"/>
                <w:szCs w:val="24"/>
              </w:rPr>
            </w:pPr>
            <w:r w:rsidRPr="00300D81">
              <w:rPr>
                <w:rFonts w:cs="Times New Roman"/>
                <w:szCs w:val="24"/>
              </w:rPr>
              <w:t>30-39 év</w:t>
            </w:r>
          </w:p>
        </w:tc>
        <w:tc>
          <w:tcPr>
            <w:tcW w:w="1134" w:type="dxa"/>
            <w:vAlign w:val="center"/>
          </w:tcPr>
          <w:p w14:paraId="43EFA840" w14:textId="77777777" w:rsidR="0077719D" w:rsidRPr="00CC5623" w:rsidRDefault="0077719D" w:rsidP="002175CC">
            <w:pPr>
              <w:jc w:val="center"/>
              <w:rPr>
                <w:rFonts w:cs="Times New Roman"/>
                <w:szCs w:val="24"/>
              </w:rPr>
            </w:pPr>
            <w:r>
              <w:rPr>
                <w:rFonts w:cs="Times New Roman"/>
                <w:szCs w:val="24"/>
              </w:rPr>
              <w:t>2,83</w:t>
            </w:r>
          </w:p>
        </w:tc>
        <w:tc>
          <w:tcPr>
            <w:tcW w:w="1701" w:type="dxa"/>
            <w:vMerge/>
            <w:vAlign w:val="center"/>
          </w:tcPr>
          <w:p w14:paraId="5C168AB2" w14:textId="77777777" w:rsidR="0077719D" w:rsidRPr="00CC5623" w:rsidRDefault="0077719D" w:rsidP="002175CC">
            <w:pPr>
              <w:jc w:val="center"/>
              <w:rPr>
                <w:rFonts w:cs="Times New Roman"/>
                <w:szCs w:val="24"/>
              </w:rPr>
            </w:pPr>
          </w:p>
        </w:tc>
        <w:tc>
          <w:tcPr>
            <w:tcW w:w="1554" w:type="dxa"/>
            <w:vMerge/>
            <w:vAlign w:val="center"/>
          </w:tcPr>
          <w:p w14:paraId="67D3BAA2" w14:textId="77777777" w:rsidR="0077719D" w:rsidRPr="00CC5623" w:rsidRDefault="0077719D" w:rsidP="002175CC">
            <w:pPr>
              <w:jc w:val="center"/>
              <w:rPr>
                <w:rFonts w:cs="Times New Roman"/>
                <w:szCs w:val="24"/>
              </w:rPr>
            </w:pPr>
          </w:p>
        </w:tc>
      </w:tr>
      <w:tr w:rsidR="0077719D" w14:paraId="0D9E4662" w14:textId="77777777" w:rsidTr="002175CC">
        <w:tc>
          <w:tcPr>
            <w:tcW w:w="1176" w:type="dxa"/>
            <w:vMerge/>
            <w:vAlign w:val="center"/>
          </w:tcPr>
          <w:p w14:paraId="1A3A30B4" w14:textId="77777777" w:rsidR="0077719D" w:rsidRPr="00CC5623" w:rsidRDefault="0077719D" w:rsidP="002175CC">
            <w:pPr>
              <w:jc w:val="center"/>
              <w:rPr>
                <w:rFonts w:cs="Times New Roman"/>
                <w:szCs w:val="24"/>
              </w:rPr>
            </w:pPr>
          </w:p>
        </w:tc>
        <w:tc>
          <w:tcPr>
            <w:tcW w:w="3497" w:type="dxa"/>
            <w:vAlign w:val="center"/>
          </w:tcPr>
          <w:p w14:paraId="456B1F30" w14:textId="77777777" w:rsidR="0077719D" w:rsidRPr="00CC5623" w:rsidRDefault="0077719D" w:rsidP="002175CC">
            <w:pPr>
              <w:jc w:val="center"/>
              <w:rPr>
                <w:rFonts w:cs="Times New Roman"/>
                <w:szCs w:val="24"/>
              </w:rPr>
            </w:pPr>
            <w:r w:rsidRPr="00300D81">
              <w:rPr>
                <w:rFonts w:cs="Times New Roman"/>
                <w:szCs w:val="24"/>
              </w:rPr>
              <w:t>40- év</w:t>
            </w:r>
          </w:p>
        </w:tc>
        <w:tc>
          <w:tcPr>
            <w:tcW w:w="1134" w:type="dxa"/>
            <w:vAlign w:val="center"/>
          </w:tcPr>
          <w:p w14:paraId="39985E50" w14:textId="77777777" w:rsidR="0077719D" w:rsidRPr="00CC5623" w:rsidRDefault="0077719D" w:rsidP="002175CC">
            <w:pPr>
              <w:jc w:val="center"/>
              <w:rPr>
                <w:rFonts w:cs="Times New Roman"/>
                <w:szCs w:val="24"/>
              </w:rPr>
            </w:pPr>
            <w:r>
              <w:rPr>
                <w:rFonts w:cs="Times New Roman"/>
                <w:szCs w:val="24"/>
              </w:rPr>
              <w:t>2,40</w:t>
            </w:r>
          </w:p>
        </w:tc>
        <w:tc>
          <w:tcPr>
            <w:tcW w:w="1701" w:type="dxa"/>
            <w:vMerge/>
            <w:vAlign w:val="center"/>
          </w:tcPr>
          <w:p w14:paraId="2566EFCB" w14:textId="77777777" w:rsidR="0077719D" w:rsidRPr="00CC5623" w:rsidRDefault="0077719D" w:rsidP="002175CC">
            <w:pPr>
              <w:jc w:val="center"/>
              <w:rPr>
                <w:rFonts w:cs="Times New Roman"/>
                <w:szCs w:val="24"/>
              </w:rPr>
            </w:pPr>
          </w:p>
        </w:tc>
        <w:tc>
          <w:tcPr>
            <w:tcW w:w="1554" w:type="dxa"/>
            <w:vMerge/>
            <w:vAlign w:val="center"/>
          </w:tcPr>
          <w:p w14:paraId="7909F238" w14:textId="77777777" w:rsidR="0077719D" w:rsidRPr="00CC5623" w:rsidRDefault="0077719D" w:rsidP="002175CC">
            <w:pPr>
              <w:jc w:val="center"/>
              <w:rPr>
                <w:rFonts w:cs="Times New Roman"/>
                <w:szCs w:val="24"/>
              </w:rPr>
            </w:pPr>
          </w:p>
        </w:tc>
      </w:tr>
      <w:tr w:rsidR="0077719D" w14:paraId="27CD28E5" w14:textId="77777777" w:rsidTr="002175CC">
        <w:trPr>
          <w:trHeight w:val="215"/>
        </w:trPr>
        <w:tc>
          <w:tcPr>
            <w:tcW w:w="1176" w:type="dxa"/>
            <w:vMerge w:val="restart"/>
            <w:vAlign w:val="center"/>
          </w:tcPr>
          <w:p w14:paraId="0BFED0C8" w14:textId="77777777" w:rsidR="0077719D" w:rsidRPr="00CC5623" w:rsidRDefault="0077719D" w:rsidP="002175CC">
            <w:pPr>
              <w:jc w:val="center"/>
              <w:rPr>
                <w:rFonts w:cs="Times New Roman"/>
                <w:szCs w:val="24"/>
              </w:rPr>
            </w:pPr>
            <w:r>
              <w:rPr>
                <w:rFonts w:cs="Times New Roman"/>
                <w:szCs w:val="24"/>
              </w:rPr>
              <w:t>28</w:t>
            </w:r>
          </w:p>
        </w:tc>
        <w:tc>
          <w:tcPr>
            <w:tcW w:w="3497" w:type="dxa"/>
            <w:vAlign w:val="center"/>
          </w:tcPr>
          <w:p w14:paraId="499C3E74" w14:textId="77777777" w:rsidR="0077719D" w:rsidRPr="00CC5623" w:rsidRDefault="0077719D" w:rsidP="002175CC">
            <w:pPr>
              <w:jc w:val="center"/>
              <w:rPr>
                <w:rFonts w:cs="Times New Roman"/>
                <w:szCs w:val="24"/>
              </w:rPr>
            </w:pPr>
            <w:r w:rsidRPr="00300D81">
              <w:rPr>
                <w:rFonts w:cs="Times New Roman"/>
                <w:szCs w:val="24"/>
              </w:rPr>
              <w:t>0-9 év</w:t>
            </w:r>
          </w:p>
        </w:tc>
        <w:tc>
          <w:tcPr>
            <w:tcW w:w="1134" w:type="dxa"/>
            <w:vAlign w:val="center"/>
          </w:tcPr>
          <w:p w14:paraId="0A14D205" w14:textId="77777777" w:rsidR="0077719D" w:rsidRPr="00CC5623" w:rsidRDefault="0077719D" w:rsidP="002175CC">
            <w:pPr>
              <w:jc w:val="center"/>
              <w:rPr>
                <w:rFonts w:cs="Times New Roman"/>
                <w:szCs w:val="24"/>
              </w:rPr>
            </w:pPr>
            <w:r>
              <w:rPr>
                <w:rFonts w:cs="Times New Roman"/>
                <w:szCs w:val="24"/>
              </w:rPr>
              <w:t>2,91</w:t>
            </w:r>
          </w:p>
        </w:tc>
        <w:tc>
          <w:tcPr>
            <w:tcW w:w="1701" w:type="dxa"/>
            <w:vMerge w:val="restart"/>
            <w:vAlign w:val="center"/>
          </w:tcPr>
          <w:p w14:paraId="5BC9B02E" w14:textId="77777777" w:rsidR="0077719D" w:rsidRPr="00CC5623" w:rsidRDefault="0077719D" w:rsidP="002175CC">
            <w:pPr>
              <w:jc w:val="center"/>
              <w:rPr>
                <w:rFonts w:cs="Times New Roman"/>
                <w:szCs w:val="24"/>
              </w:rPr>
            </w:pPr>
            <w:r>
              <w:rPr>
                <w:rFonts w:cs="Times New Roman"/>
                <w:szCs w:val="24"/>
              </w:rPr>
              <w:t>2,48</w:t>
            </w:r>
          </w:p>
        </w:tc>
        <w:tc>
          <w:tcPr>
            <w:tcW w:w="1554" w:type="dxa"/>
            <w:vMerge w:val="restart"/>
            <w:vAlign w:val="center"/>
          </w:tcPr>
          <w:p w14:paraId="6378AE8C" w14:textId="77777777" w:rsidR="0077719D" w:rsidRPr="00CC5623" w:rsidRDefault="0077719D" w:rsidP="002175CC">
            <w:pPr>
              <w:jc w:val="center"/>
              <w:rPr>
                <w:rFonts w:cs="Times New Roman"/>
                <w:szCs w:val="24"/>
              </w:rPr>
            </w:pPr>
            <w:r>
              <w:rPr>
                <w:rFonts w:cs="Times New Roman"/>
                <w:szCs w:val="24"/>
              </w:rPr>
              <w:t>0,05</w:t>
            </w:r>
          </w:p>
        </w:tc>
      </w:tr>
      <w:tr w:rsidR="0077719D" w14:paraId="1C3401FA" w14:textId="77777777" w:rsidTr="002175CC">
        <w:trPr>
          <w:trHeight w:val="215"/>
        </w:trPr>
        <w:tc>
          <w:tcPr>
            <w:tcW w:w="1176" w:type="dxa"/>
            <w:vMerge/>
            <w:vAlign w:val="center"/>
          </w:tcPr>
          <w:p w14:paraId="04A6B296" w14:textId="77777777" w:rsidR="0077719D" w:rsidRDefault="0077719D" w:rsidP="002175CC">
            <w:pPr>
              <w:jc w:val="center"/>
              <w:rPr>
                <w:rFonts w:cs="Times New Roman"/>
                <w:szCs w:val="24"/>
              </w:rPr>
            </w:pPr>
          </w:p>
        </w:tc>
        <w:tc>
          <w:tcPr>
            <w:tcW w:w="3497" w:type="dxa"/>
            <w:vAlign w:val="center"/>
          </w:tcPr>
          <w:p w14:paraId="0A1DCC5C" w14:textId="77777777" w:rsidR="0077719D" w:rsidRPr="00CC5623" w:rsidRDefault="0077719D" w:rsidP="002175CC">
            <w:pPr>
              <w:jc w:val="center"/>
              <w:rPr>
                <w:rFonts w:cs="Times New Roman"/>
                <w:szCs w:val="24"/>
              </w:rPr>
            </w:pPr>
            <w:r w:rsidRPr="00300D81">
              <w:rPr>
                <w:rFonts w:cs="Times New Roman"/>
                <w:szCs w:val="24"/>
              </w:rPr>
              <w:t>10-19 év</w:t>
            </w:r>
          </w:p>
        </w:tc>
        <w:tc>
          <w:tcPr>
            <w:tcW w:w="1134" w:type="dxa"/>
            <w:vAlign w:val="center"/>
          </w:tcPr>
          <w:p w14:paraId="34358AD0" w14:textId="77777777" w:rsidR="0077719D" w:rsidRDefault="0077719D" w:rsidP="002175CC">
            <w:pPr>
              <w:jc w:val="center"/>
              <w:rPr>
                <w:rFonts w:cs="Times New Roman"/>
                <w:szCs w:val="24"/>
              </w:rPr>
            </w:pPr>
            <w:r>
              <w:rPr>
                <w:rFonts w:cs="Times New Roman"/>
                <w:szCs w:val="24"/>
              </w:rPr>
              <w:t>2,43</w:t>
            </w:r>
          </w:p>
        </w:tc>
        <w:tc>
          <w:tcPr>
            <w:tcW w:w="1701" w:type="dxa"/>
            <w:vMerge/>
            <w:vAlign w:val="center"/>
          </w:tcPr>
          <w:p w14:paraId="051B198B" w14:textId="77777777" w:rsidR="0077719D" w:rsidRDefault="0077719D" w:rsidP="002175CC">
            <w:pPr>
              <w:jc w:val="center"/>
              <w:rPr>
                <w:rFonts w:cs="Times New Roman"/>
                <w:szCs w:val="24"/>
              </w:rPr>
            </w:pPr>
          </w:p>
        </w:tc>
        <w:tc>
          <w:tcPr>
            <w:tcW w:w="1554" w:type="dxa"/>
            <w:vMerge/>
            <w:vAlign w:val="center"/>
          </w:tcPr>
          <w:p w14:paraId="7BAFA403" w14:textId="77777777" w:rsidR="0077719D" w:rsidRDefault="0077719D" w:rsidP="002175CC">
            <w:pPr>
              <w:jc w:val="center"/>
              <w:rPr>
                <w:rFonts w:cs="Times New Roman"/>
                <w:szCs w:val="24"/>
              </w:rPr>
            </w:pPr>
          </w:p>
        </w:tc>
      </w:tr>
      <w:tr w:rsidR="0077719D" w14:paraId="1E0A639B" w14:textId="77777777" w:rsidTr="002175CC">
        <w:trPr>
          <w:trHeight w:val="214"/>
        </w:trPr>
        <w:tc>
          <w:tcPr>
            <w:tcW w:w="1176" w:type="dxa"/>
            <w:vMerge/>
            <w:vAlign w:val="center"/>
          </w:tcPr>
          <w:p w14:paraId="123C831A" w14:textId="77777777" w:rsidR="0077719D" w:rsidRDefault="0077719D" w:rsidP="002175CC">
            <w:pPr>
              <w:jc w:val="center"/>
              <w:rPr>
                <w:rFonts w:cs="Times New Roman"/>
                <w:szCs w:val="24"/>
              </w:rPr>
            </w:pPr>
          </w:p>
        </w:tc>
        <w:tc>
          <w:tcPr>
            <w:tcW w:w="3497" w:type="dxa"/>
            <w:vAlign w:val="center"/>
          </w:tcPr>
          <w:p w14:paraId="367E4786" w14:textId="77777777" w:rsidR="0077719D" w:rsidRPr="00CC5623" w:rsidRDefault="0077719D" w:rsidP="002175CC">
            <w:pPr>
              <w:jc w:val="center"/>
              <w:rPr>
                <w:rFonts w:cs="Times New Roman"/>
                <w:szCs w:val="24"/>
              </w:rPr>
            </w:pPr>
            <w:r w:rsidRPr="00300D81">
              <w:rPr>
                <w:rFonts w:cs="Times New Roman"/>
                <w:szCs w:val="24"/>
              </w:rPr>
              <w:t>20-29 év</w:t>
            </w:r>
          </w:p>
        </w:tc>
        <w:tc>
          <w:tcPr>
            <w:tcW w:w="1134" w:type="dxa"/>
            <w:vAlign w:val="center"/>
          </w:tcPr>
          <w:p w14:paraId="258AB9AC" w14:textId="77777777" w:rsidR="0077719D" w:rsidRDefault="0077719D" w:rsidP="002175CC">
            <w:pPr>
              <w:jc w:val="center"/>
              <w:rPr>
                <w:rFonts w:cs="Times New Roman"/>
                <w:szCs w:val="24"/>
              </w:rPr>
            </w:pPr>
            <w:r>
              <w:rPr>
                <w:rFonts w:cs="Times New Roman"/>
                <w:szCs w:val="24"/>
              </w:rPr>
              <w:t>3,21</w:t>
            </w:r>
          </w:p>
        </w:tc>
        <w:tc>
          <w:tcPr>
            <w:tcW w:w="1701" w:type="dxa"/>
            <w:vMerge/>
            <w:vAlign w:val="center"/>
          </w:tcPr>
          <w:p w14:paraId="5601B4BB" w14:textId="77777777" w:rsidR="0077719D" w:rsidRDefault="0077719D" w:rsidP="002175CC">
            <w:pPr>
              <w:jc w:val="center"/>
              <w:rPr>
                <w:rFonts w:cs="Times New Roman"/>
                <w:szCs w:val="24"/>
              </w:rPr>
            </w:pPr>
          </w:p>
        </w:tc>
        <w:tc>
          <w:tcPr>
            <w:tcW w:w="1554" w:type="dxa"/>
            <w:vMerge/>
            <w:vAlign w:val="center"/>
          </w:tcPr>
          <w:p w14:paraId="1A7F3B15" w14:textId="77777777" w:rsidR="0077719D" w:rsidRDefault="0077719D" w:rsidP="002175CC">
            <w:pPr>
              <w:jc w:val="center"/>
              <w:rPr>
                <w:rFonts w:cs="Times New Roman"/>
                <w:szCs w:val="24"/>
              </w:rPr>
            </w:pPr>
          </w:p>
        </w:tc>
      </w:tr>
      <w:tr w:rsidR="0077719D" w14:paraId="5076E575" w14:textId="77777777" w:rsidTr="002175CC">
        <w:tc>
          <w:tcPr>
            <w:tcW w:w="1176" w:type="dxa"/>
            <w:vMerge/>
            <w:vAlign w:val="center"/>
          </w:tcPr>
          <w:p w14:paraId="0F9BF605" w14:textId="77777777" w:rsidR="0077719D" w:rsidRPr="00CC5623" w:rsidRDefault="0077719D" w:rsidP="002175CC">
            <w:pPr>
              <w:jc w:val="center"/>
              <w:rPr>
                <w:rFonts w:cs="Times New Roman"/>
                <w:szCs w:val="24"/>
              </w:rPr>
            </w:pPr>
          </w:p>
        </w:tc>
        <w:tc>
          <w:tcPr>
            <w:tcW w:w="3497" w:type="dxa"/>
            <w:vAlign w:val="center"/>
          </w:tcPr>
          <w:p w14:paraId="6D39E6F2" w14:textId="77777777" w:rsidR="0077719D" w:rsidRPr="00CC5623" w:rsidRDefault="0077719D" w:rsidP="002175CC">
            <w:pPr>
              <w:jc w:val="center"/>
              <w:rPr>
                <w:rFonts w:cs="Times New Roman"/>
                <w:szCs w:val="24"/>
              </w:rPr>
            </w:pPr>
            <w:r w:rsidRPr="00300D81">
              <w:rPr>
                <w:rFonts w:cs="Times New Roman"/>
                <w:szCs w:val="24"/>
              </w:rPr>
              <w:t>30-39 év</w:t>
            </w:r>
          </w:p>
        </w:tc>
        <w:tc>
          <w:tcPr>
            <w:tcW w:w="1134" w:type="dxa"/>
            <w:vAlign w:val="center"/>
          </w:tcPr>
          <w:p w14:paraId="615DB68B" w14:textId="77777777" w:rsidR="0077719D" w:rsidRPr="00CC5623" w:rsidRDefault="0077719D" w:rsidP="002175CC">
            <w:pPr>
              <w:jc w:val="center"/>
              <w:rPr>
                <w:rFonts w:cs="Times New Roman"/>
                <w:szCs w:val="24"/>
              </w:rPr>
            </w:pPr>
            <w:r>
              <w:rPr>
                <w:rFonts w:cs="Times New Roman"/>
                <w:szCs w:val="24"/>
              </w:rPr>
              <w:t>3,30</w:t>
            </w:r>
          </w:p>
        </w:tc>
        <w:tc>
          <w:tcPr>
            <w:tcW w:w="1701" w:type="dxa"/>
            <w:vMerge/>
            <w:vAlign w:val="center"/>
          </w:tcPr>
          <w:p w14:paraId="6330CA3C" w14:textId="77777777" w:rsidR="0077719D" w:rsidRPr="00CC5623" w:rsidRDefault="0077719D" w:rsidP="002175CC">
            <w:pPr>
              <w:jc w:val="center"/>
              <w:rPr>
                <w:rFonts w:cs="Times New Roman"/>
                <w:szCs w:val="24"/>
              </w:rPr>
            </w:pPr>
          </w:p>
        </w:tc>
        <w:tc>
          <w:tcPr>
            <w:tcW w:w="1554" w:type="dxa"/>
            <w:vMerge/>
            <w:vAlign w:val="center"/>
          </w:tcPr>
          <w:p w14:paraId="61CB5489" w14:textId="77777777" w:rsidR="0077719D" w:rsidRPr="00CC5623" w:rsidRDefault="0077719D" w:rsidP="002175CC">
            <w:pPr>
              <w:jc w:val="center"/>
              <w:rPr>
                <w:rFonts w:cs="Times New Roman"/>
                <w:szCs w:val="24"/>
              </w:rPr>
            </w:pPr>
          </w:p>
        </w:tc>
      </w:tr>
      <w:tr w:rsidR="0077719D" w14:paraId="492D0460" w14:textId="77777777" w:rsidTr="002175CC">
        <w:tc>
          <w:tcPr>
            <w:tcW w:w="1176" w:type="dxa"/>
            <w:vMerge/>
            <w:vAlign w:val="center"/>
          </w:tcPr>
          <w:p w14:paraId="7C4DA399" w14:textId="77777777" w:rsidR="0077719D" w:rsidRPr="00CC5623" w:rsidRDefault="0077719D" w:rsidP="002175CC">
            <w:pPr>
              <w:jc w:val="center"/>
              <w:rPr>
                <w:rFonts w:cs="Times New Roman"/>
                <w:szCs w:val="24"/>
              </w:rPr>
            </w:pPr>
          </w:p>
        </w:tc>
        <w:tc>
          <w:tcPr>
            <w:tcW w:w="3497" w:type="dxa"/>
            <w:vAlign w:val="center"/>
          </w:tcPr>
          <w:p w14:paraId="498A2C94" w14:textId="77777777" w:rsidR="0077719D" w:rsidRPr="00CC5623" w:rsidRDefault="0077719D" w:rsidP="002175CC">
            <w:pPr>
              <w:jc w:val="center"/>
              <w:rPr>
                <w:rFonts w:cs="Times New Roman"/>
                <w:szCs w:val="24"/>
              </w:rPr>
            </w:pPr>
            <w:r w:rsidRPr="00300D81">
              <w:rPr>
                <w:rFonts w:cs="Times New Roman"/>
                <w:szCs w:val="24"/>
              </w:rPr>
              <w:t>40- év</w:t>
            </w:r>
          </w:p>
        </w:tc>
        <w:tc>
          <w:tcPr>
            <w:tcW w:w="1134" w:type="dxa"/>
            <w:vAlign w:val="center"/>
          </w:tcPr>
          <w:p w14:paraId="54DCF751" w14:textId="77777777" w:rsidR="0077719D" w:rsidRPr="00CC5623" w:rsidRDefault="0077719D" w:rsidP="002175CC">
            <w:pPr>
              <w:jc w:val="center"/>
              <w:rPr>
                <w:rFonts w:cs="Times New Roman"/>
                <w:szCs w:val="24"/>
              </w:rPr>
            </w:pPr>
            <w:r>
              <w:rPr>
                <w:rFonts w:cs="Times New Roman"/>
                <w:szCs w:val="24"/>
              </w:rPr>
              <w:t>2,00</w:t>
            </w:r>
          </w:p>
        </w:tc>
        <w:tc>
          <w:tcPr>
            <w:tcW w:w="1701" w:type="dxa"/>
            <w:vMerge/>
            <w:vAlign w:val="center"/>
          </w:tcPr>
          <w:p w14:paraId="3C08B831" w14:textId="77777777" w:rsidR="0077719D" w:rsidRPr="00CC5623" w:rsidRDefault="0077719D" w:rsidP="002175CC">
            <w:pPr>
              <w:jc w:val="center"/>
              <w:rPr>
                <w:rFonts w:cs="Times New Roman"/>
                <w:szCs w:val="24"/>
              </w:rPr>
            </w:pPr>
          </w:p>
        </w:tc>
        <w:tc>
          <w:tcPr>
            <w:tcW w:w="1554" w:type="dxa"/>
            <w:vMerge/>
            <w:vAlign w:val="center"/>
          </w:tcPr>
          <w:p w14:paraId="358EFA81" w14:textId="77777777" w:rsidR="0077719D" w:rsidRPr="00CC5623" w:rsidRDefault="0077719D" w:rsidP="002175CC">
            <w:pPr>
              <w:jc w:val="center"/>
              <w:rPr>
                <w:rFonts w:cs="Times New Roman"/>
                <w:szCs w:val="24"/>
              </w:rPr>
            </w:pPr>
          </w:p>
        </w:tc>
      </w:tr>
    </w:tbl>
    <w:p w14:paraId="5F0DA4B9" w14:textId="77777777" w:rsidR="0077719D" w:rsidRDefault="0077719D" w:rsidP="0077719D">
      <w:pPr>
        <w:rPr>
          <w:iCs/>
        </w:rPr>
      </w:pPr>
    </w:p>
    <w:p w14:paraId="297542D9" w14:textId="77777777" w:rsidR="0077719D" w:rsidRDefault="0077719D" w:rsidP="0077719D">
      <w:pPr>
        <w:rPr>
          <w:iCs/>
        </w:rPr>
      </w:pPr>
      <w:r>
        <w:rPr>
          <w:iCs/>
        </w:rPr>
        <w:t xml:space="preserve">Az elmúlt év során betegszabadságon töltött napok száma és a jelenlegi munkahelyen eltöltött idő között </w:t>
      </w:r>
      <w:r>
        <w:rPr>
          <w:iCs/>
        </w:rPr>
        <w:sym w:font="Symbol" w:char="F063"/>
      </w:r>
      <w:r w:rsidRPr="00CF4928">
        <w:rPr>
          <w:iCs/>
          <w:vertAlign w:val="superscript"/>
        </w:rPr>
        <w:t>2</w:t>
      </w:r>
      <w:r>
        <w:rPr>
          <w:iCs/>
        </w:rPr>
        <w:t xml:space="preserve">-próbával szignifikáns kapcsolatot </w:t>
      </w:r>
      <w:r>
        <w:rPr>
          <w:iCs/>
        </w:rPr>
        <w:sym w:font="Symbol" w:char="F063"/>
      </w:r>
      <w:r w:rsidRPr="00CF4928">
        <w:rPr>
          <w:iCs/>
          <w:vertAlign w:val="superscript"/>
        </w:rPr>
        <w:t>2</w:t>
      </w:r>
      <w:r>
        <w:rPr>
          <w:iCs/>
        </w:rPr>
        <w:t>= 38,10 (p&lt;0,05) véltem felfedezni, amely eredményét a *** grafikon szemlélteti.</w:t>
      </w:r>
    </w:p>
    <w:p w14:paraId="1292390E" w14:textId="77777777" w:rsidR="0077719D" w:rsidRPr="0022140A" w:rsidRDefault="0077719D" w:rsidP="0077719D">
      <w:pPr>
        <w:rPr>
          <w:iCs/>
        </w:rPr>
      </w:pPr>
      <w:r>
        <w:rPr>
          <w:noProof/>
          <w:lang w:eastAsia="hu-HU"/>
        </w:rPr>
        <w:drawing>
          <wp:inline distT="0" distB="0" distL="0" distR="0" wp14:anchorId="77E75B23" wp14:editId="01A0521E">
            <wp:extent cx="5760720" cy="2600960"/>
            <wp:effectExtent l="0" t="0" r="11430" b="889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A386BC" w14:textId="77777777" w:rsidR="0077719D" w:rsidRDefault="0077719D" w:rsidP="0077719D">
      <w:pPr>
        <w:pStyle w:val="Cmsor2"/>
        <w:rPr>
          <w:iCs/>
        </w:rPr>
      </w:pPr>
      <w:bookmarkStart w:id="92" w:name="_Toc99031846"/>
      <w:bookmarkStart w:id="93" w:name="_Toc99313449"/>
      <w:proofErr w:type="spellStart"/>
      <w:r w:rsidRPr="0022140A">
        <w:rPr>
          <w:iCs/>
        </w:rPr>
        <w:t>Szociodemografiai</w:t>
      </w:r>
      <w:proofErr w:type="spellEnd"/>
      <w:r w:rsidRPr="0022140A">
        <w:rPr>
          <w:iCs/>
        </w:rPr>
        <w:t xml:space="preserve"> adatok és a megküzdési stratégiák összehasonlítása</w:t>
      </w:r>
      <w:bookmarkEnd w:id="92"/>
      <w:bookmarkEnd w:id="93"/>
    </w:p>
    <w:p w14:paraId="32749A10" w14:textId="77777777" w:rsidR="0077719D" w:rsidRPr="00B2158B" w:rsidRDefault="0077719D" w:rsidP="0077719D">
      <w:r>
        <w:t xml:space="preserve">A kérdőívem kitöltő egészségügyi dolgozók teljes csoportján, a csak sürgősségi ellátásban dolgozók, és a nem a sürgősségi ellátásban dolgozó személyek esetében is külön-külön vizsgáltam a megküzdési stratégiák módszereit és azok eredményeit is. Ebben a fejezetben tárgyalt összes kérdés eredményeit F-próba, majd ennek alapján </w:t>
      </w:r>
      <w:r>
        <w:lastRenderedPageBreak/>
        <w:t xml:space="preserve">kétmintás t-próbával dolgoztam fel, a megbízhatósági tartományok vizsgálatát követően. A sürgősségi ellátásban dolgozó személyek válaszai, és a </w:t>
      </w:r>
      <w:proofErr w:type="spellStart"/>
      <w:r>
        <w:t>szociodemográfiai</w:t>
      </w:r>
      <w:proofErr w:type="spellEnd"/>
      <w:r>
        <w:t xml:space="preserve"> adatok között, a </w:t>
      </w:r>
      <w:r w:rsidRPr="0022140A">
        <w:rPr>
          <w:iCs/>
        </w:rPr>
        <w:t>jelenlegi munkahelyén eltöltött idő</w:t>
      </w:r>
      <w:r>
        <w:rPr>
          <w:iCs/>
        </w:rPr>
        <w:t xml:space="preserve"> kivételével, nem találtam szignifikáns kapcsolatokat.</w:t>
      </w:r>
    </w:p>
    <w:p w14:paraId="3E472164" w14:textId="77777777" w:rsidR="0077719D" w:rsidRDefault="0077719D" w:rsidP="0077719D">
      <w:pPr>
        <w:pStyle w:val="Cmsor3"/>
        <w:rPr>
          <w:iCs/>
        </w:rPr>
      </w:pPr>
      <w:bookmarkStart w:id="94" w:name="_Toc99031847"/>
      <w:bookmarkStart w:id="95" w:name="_Toc99313450"/>
      <w:r w:rsidRPr="0022140A">
        <w:rPr>
          <w:iCs/>
        </w:rPr>
        <w:t xml:space="preserve">Életkor, mint </w:t>
      </w:r>
      <w:proofErr w:type="spellStart"/>
      <w:r w:rsidRPr="0022140A">
        <w:rPr>
          <w:iCs/>
        </w:rPr>
        <w:t>szociodemográfiai</w:t>
      </w:r>
      <w:proofErr w:type="spellEnd"/>
      <w:r w:rsidRPr="0022140A">
        <w:rPr>
          <w:iCs/>
        </w:rPr>
        <w:t xml:space="preserve"> adat és megküzdési stratégiák összehasonlítása</w:t>
      </w:r>
      <w:bookmarkEnd w:id="94"/>
      <w:bookmarkEnd w:id="95"/>
    </w:p>
    <w:p w14:paraId="49D8E167" w14:textId="77777777" w:rsidR="0077719D" w:rsidRDefault="0077719D" w:rsidP="0077719D">
      <w:r>
        <w:t xml:space="preserve">Arra vonatkozóan, hogy az elmúlt hónap során milyen gyakran bíztak magukban az emberek annyira, hogy képesek megoldani személyes problémáikat, a 381 kérdőívet kitöltő személy esetén, a kérdésre visszaérkező néha és elég gyakran válaszokhoz tartozó átlagos életkorokban szignifikáns különbség mutatkozott (F=1,12 (p=0,27), t=-2,88 (p&lt;0,01)). Azon emberek, akik ezt csak néha érezték átlagosan 38,70 évesek voltak, ellenben, azon válaszolók, akik elég gyakran érezték, átlagosan 43,02 évesek voltak. </w:t>
      </w:r>
    </w:p>
    <w:p w14:paraId="204C11B9" w14:textId="77777777" w:rsidR="0077719D" w:rsidRDefault="0077719D" w:rsidP="0077719D">
      <w:r>
        <w:t xml:space="preserve">A nem sürgősségi ellátásban dolgozók ugyanezen kérdésre beérkező válaszai és az átlagos életkorok között két esetben is szignifikáns különbséget véltem felfedezni. Azon szakdolgozóknak az átlagos életkora, akik erre a kérdésre a néha választ jelölték meg 40,70 év volt. Ez szignifikánsan kevesebb (F=1,37 (p=0,09), t=-2,96 (p&lt;0,01)), mint azon dolgozók életkora, akik az elég gyakran választ adták erre a kérdésre, az ő életkoruk átlagosan 46,18 év. A néha, és az elég gyakran választ adó nem sürgősségi ellátásban dolgozó személyek átlagos életkora között is szignifikáns különbség található, amely esetében az F-próba eredménye F=1,28 (p=0,17), és a kétmintás t-próba eredménye t=-2,86 (p&lt;0,01) volt. Az utóbbiak átlagos életkora ebben az esetben 46,46 év volt. </w:t>
      </w:r>
    </w:p>
    <w:p w14:paraId="2150AFDD" w14:textId="77777777" w:rsidR="0077719D" w:rsidRPr="00B2158B" w:rsidRDefault="0077719D" w:rsidP="0077719D">
      <w:r>
        <w:t>A megküzdési stratégiák eredményei és a válaszolók átlagos életkora között egy esetben sem találtam szignifikáns kapcsolatot.</w:t>
      </w:r>
    </w:p>
    <w:p w14:paraId="2F7779F8" w14:textId="77777777" w:rsidR="0077719D" w:rsidRDefault="0077719D" w:rsidP="0077719D">
      <w:pPr>
        <w:pStyle w:val="Cmsor3"/>
        <w:rPr>
          <w:iCs/>
        </w:rPr>
      </w:pPr>
      <w:bookmarkStart w:id="96" w:name="_Toc99031848"/>
      <w:bookmarkStart w:id="97" w:name="_Toc99313451"/>
      <w:r w:rsidRPr="0022140A">
        <w:rPr>
          <w:iCs/>
        </w:rPr>
        <w:t xml:space="preserve">Nem, mint </w:t>
      </w:r>
      <w:proofErr w:type="spellStart"/>
      <w:r w:rsidRPr="0022140A">
        <w:rPr>
          <w:iCs/>
        </w:rPr>
        <w:t>szociodemográfiai</w:t>
      </w:r>
      <w:proofErr w:type="spellEnd"/>
      <w:r w:rsidRPr="0022140A">
        <w:rPr>
          <w:iCs/>
        </w:rPr>
        <w:t xml:space="preserve"> adat és a megküzdési stratégiák összehasonlítása</w:t>
      </w:r>
      <w:bookmarkEnd w:id="96"/>
      <w:bookmarkEnd w:id="97"/>
    </w:p>
    <w:p w14:paraId="158ED9EA" w14:textId="77777777" w:rsidR="0077719D" w:rsidRPr="008B42B0" w:rsidRDefault="0077719D" w:rsidP="0077719D">
      <w:r>
        <w:t xml:space="preserve">Az összes megkérdezett egészségügyi dolgozó megküzdési stratégia módszereire vonatkozó kérdésekre adott válaszai között nem találtam szignifikáns különbséget a két nem között, ellenben a megküzdési stratégiák eredményeire vonatkozó kérdések </w:t>
      </w:r>
      <w:r>
        <w:lastRenderedPageBreak/>
        <w:t>között igen. A férfiak átlagosan kevesebb alkalommal érezték az elmúlt hónap során, hogy a nehézségek úgy felhalmozódtak, hogy már nem tudtak úrrá lenni rajtuk. A férfiak gyakoriságra adott átlagos pontszáma 2,20, a nőké 2,59 volt, az F-próba (F=1,04 (p=0,39)) és a kétmintás t-próba (t=-3,73 (p&lt;0,001)) eredményeinek alapján ez a különbség szignifikáns. A női válaszolók átlagosan kevesebb alkalommal érezték az elmúlt hónap során, hogy sikeresen meg tudtak volna küzdeni nagyobb, fontos változásokkal az életükben. Az ő gyakoriságra adott átlagos pontszámuk 2,74, még a férfiaké 2,92 volt, az F-próba eredménye ebben az esetben F=1,09 (p=0,28), és a kétmintás t-próbáé t=2,02 (p&lt;0,05) volt. A férfiak átlagos pontszáma (2,72) szintén magasabb volt a nőkéhez (2,54) képest abban az esetben is, amikor azt kérdeztem, hogy milyen gyakran érezték úgy az elmúlt hónap során, hogy a dolgok számukra pozitívan alakulnak. A különbség ebben az esetben is szignifikánsnak mutatkozott (F=1,07 (p=0,33), t=1,97 (p&lt;0,05)).</w:t>
      </w:r>
    </w:p>
    <w:p w14:paraId="244AB00A" w14:textId="5EA3BA70" w:rsidR="0077719D" w:rsidRPr="008B42B0" w:rsidRDefault="0077719D" w:rsidP="0077719D">
      <w:r>
        <w:t>A nem sürgősségi ellátásban dolgozók a kérdőívem 15. kérdésére - amely az önmagukba vetett bizalom, mint megküzdési stratégiai módszer gyakoriságára vonatkozott – adott válaszai alapján, a férfiak gyakoriságra adott átlagos pontszáma 3,47, m</w:t>
      </w:r>
      <w:r w:rsidR="006259D2">
        <w:t>í</w:t>
      </w:r>
      <w:r>
        <w:t>g a nőké csak 2,99 volt. Ez a különbség a kétmintás t-próba eredménye alapján t=2,24 (p&lt;0,05) (F=1,08 (p=0,37)) szignifikánsnak mondható.  Ezen területen dolgozó nők (2,64) szignifikánsan (F=0,051 (p=0,08), t=-2,67 (p&lt;0,01)) gyakrabban érezték úgy, hogy a nehézségek úgy felhalmozódtak az elmúlt hónap során, hogy nem tudtak úrrá lenni rajtuk, mint a férfi kollégáik (2,00).</w:t>
      </w:r>
    </w:p>
    <w:p w14:paraId="605034CA" w14:textId="77777777" w:rsidR="0077719D" w:rsidRDefault="0077719D" w:rsidP="0077719D">
      <w:pPr>
        <w:pStyle w:val="Cmsor3"/>
        <w:rPr>
          <w:iCs/>
        </w:rPr>
      </w:pPr>
      <w:bookmarkStart w:id="98" w:name="_Toc99031849"/>
      <w:bookmarkStart w:id="99" w:name="_Toc99313452"/>
      <w:r w:rsidRPr="0022140A">
        <w:rPr>
          <w:iCs/>
        </w:rPr>
        <w:t xml:space="preserve">A legmagasabb iskolai végzettség, mint </w:t>
      </w:r>
      <w:proofErr w:type="spellStart"/>
      <w:r w:rsidRPr="0022140A">
        <w:rPr>
          <w:iCs/>
        </w:rPr>
        <w:t>szociodemográfiai</w:t>
      </w:r>
      <w:proofErr w:type="spellEnd"/>
      <w:r w:rsidRPr="0022140A">
        <w:rPr>
          <w:iCs/>
        </w:rPr>
        <w:t xml:space="preserve"> adat és megküzdési stratégiák összehasonlítása</w:t>
      </w:r>
      <w:bookmarkEnd w:id="98"/>
      <w:bookmarkEnd w:id="99"/>
    </w:p>
    <w:p w14:paraId="00061C54" w14:textId="2D73EA62" w:rsidR="0077719D" w:rsidRDefault="0077719D" w:rsidP="0077719D">
      <w:r>
        <w:t xml:space="preserve">Sem a legmagasabb iskolai végzettség, sem a további három </w:t>
      </w:r>
      <w:proofErr w:type="spellStart"/>
      <w:r>
        <w:t>szociodemográfiai</w:t>
      </w:r>
      <w:proofErr w:type="spellEnd"/>
      <w:r>
        <w:t xml:space="preserve"> adat</w:t>
      </w:r>
      <w:r w:rsidR="00B96C4B">
        <w:t xml:space="preserve"> </w:t>
      </w:r>
      <w:r>
        <w:t>és a megküzdési stratégiák módszereire vonatkozó kérdések között nem mutatkozott szignifikáns kapcsolat.</w:t>
      </w:r>
    </w:p>
    <w:p w14:paraId="0579680F" w14:textId="601D2F0E" w:rsidR="0077719D" w:rsidRDefault="0077719D" w:rsidP="0077719D">
      <w:r>
        <w:t xml:space="preserve">Kérdőívem 14. kérdése és a legmagasabb iskolai végzettség között több esetben is szignifikáns különbséget találtam. A kérdőívemet kitöltő, érettségire épülő szakképzéssel rendelkező egyészségügyi dolgozók átlagosan szignifikánsan kevesebb alkalommal érezték úgy az elmúlt hónap során, hogy sikeresen meg tudtak küzdeni nagyobb, fontos változásokkal, mint a főiskolai, vagy egyetemi végzettséggel </w:t>
      </w:r>
      <w:r>
        <w:lastRenderedPageBreak/>
        <w:t>rendelkező szakdolgozók. Az F-próbák és kétmintás t</w:t>
      </w:r>
      <w:r w:rsidR="00B96C4B">
        <w:t>-</w:t>
      </w:r>
      <w:r>
        <w:t>próbák eredményei ebben az esetben rendre F=0,97 (p=0,42), F=0,82 (p=0,17), t=-2,90 (p&lt;0,01) és t=-3,60 (p&lt;0,001) voltak. Az érettségire épülő szakdolgozók gyakoriságra kapott átlagos pontszáma ezen kérdésre adott válaszok alapján 2,65 volt, még a főiskolai és egyetemi végzettséggel rendelkező szakdolgozóké 2,93 és 3,11 voltak. Az érettségire épülő szakképzéssel, illetve az egyetemi végzettséggel rendelkező egyészségügyi dolgozók között szintén szignifikáns különbség mutatkozott abban a tekintetben, hogy az elmúlt hónap során milyen gyakran érezték úgy, hogy számukra pozitívan alakulnak a dolgok. Az előbbiek gyakoriságra adott átlagos pontszáma 2,47, még az utóbbiaké 2,96 volt, Az elvégzett F-, és kétmintás t-próba eredményei pedig F=0,87 (p=0,25), t=-3,70 (p&lt;0,001) voltak.</w:t>
      </w:r>
    </w:p>
    <w:p w14:paraId="1D99BB01" w14:textId="7B3FD7DB" w:rsidR="0077719D" w:rsidRPr="007367ED" w:rsidRDefault="0077719D" w:rsidP="0077719D">
      <w:r>
        <w:t>A nem sürgősségi ellátásban dolgozó</w:t>
      </w:r>
      <w:r w:rsidR="00501BD2">
        <w:t>k</w:t>
      </w:r>
      <w:r>
        <w:t xml:space="preserve"> közül, szintén ez a két legmagasabb iskolai végzettség és a kérdőívem 14. kérdésére adott válaszaik között találtam szignifikáns különbséget (F=0,67 (p=0,09), t=-3,35 (p&lt;0,01)). Az elmúlt hónap során az érettségire épülő szakképzést szerzett dolgozók (2,55) ritkábban érezték, hogy sikeresen meg tudtak küzdeni nagyobb, fontosabb változásokkal az életükben, mint az egyetemi végzettséggel (3,14) rendelkező szakdolgozók.</w:t>
      </w:r>
    </w:p>
    <w:p w14:paraId="2DA7D54C" w14:textId="77777777" w:rsidR="0077719D" w:rsidRDefault="0077719D" w:rsidP="0077719D">
      <w:pPr>
        <w:pStyle w:val="Cmsor3"/>
        <w:rPr>
          <w:iCs/>
        </w:rPr>
      </w:pPr>
      <w:bookmarkStart w:id="100" w:name="_Toc99031850"/>
      <w:bookmarkStart w:id="101" w:name="_Toc99313453"/>
      <w:r w:rsidRPr="0022140A">
        <w:rPr>
          <w:iCs/>
        </w:rPr>
        <w:t xml:space="preserve">A munkahely, mint </w:t>
      </w:r>
      <w:proofErr w:type="spellStart"/>
      <w:r w:rsidRPr="0022140A">
        <w:rPr>
          <w:iCs/>
        </w:rPr>
        <w:t>szociodemográfiai</w:t>
      </w:r>
      <w:proofErr w:type="spellEnd"/>
      <w:r w:rsidRPr="0022140A">
        <w:rPr>
          <w:iCs/>
        </w:rPr>
        <w:t xml:space="preserve"> adat és megküzdési stratégiák összehasonlítása</w:t>
      </w:r>
      <w:bookmarkEnd w:id="100"/>
      <w:bookmarkEnd w:id="101"/>
    </w:p>
    <w:p w14:paraId="1AAE9443" w14:textId="6A0259AE" w:rsidR="0077719D" w:rsidRPr="00FB77AB" w:rsidRDefault="0077719D" w:rsidP="0077719D">
      <w:r>
        <w:t>A sürgősségi ellátásban dolgozó szakemberek kevesebb alkalommal érezték úgy az elmúlt hónap során, hogy úgy felhalmozódtak a nehézségek, hogy már nem tudnak úrrá lenni rajtuk, mint a nem ezen területen dolgozó szakemberek. Az utóbbiak gyakoriságra adott átlagos pontszáma 2,60 még a sürgősségi ellátóké 2,30 volt, a különbség a két csoport között szignifikáns</w:t>
      </w:r>
      <w:r w:rsidRPr="002A535B">
        <w:t xml:space="preserve"> </w:t>
      </w:r>
      <w:r>
        <w:t xml:space="preserve">(F=0,88 (p=0,19), t=3,09 (p&lt;0,01)). Ugyanezen kérdés esetén szintén szignifikáns a különbség a nem sürgősségi ellátók és a sürgősségi </w:t>
      </w:r>
      <w:proofErr w:type="spellStart"/>
      <w:r>
        <w:t>prehospitális</w:t>
      </w:r>
      <w:proofErr w:type="spellEnd"/>
      <w:r>
        <w:t xml:space="preserve"> területen dolgozó emberek válaszai között, akiknek a kérdésre adott átlagos pontszámuk 2,27 volt. A szignifikáns eredményt az F-próba és a kétmintás t-próba adataiból olvashatjuk ki: F=0,85 (p=0,16), t=3,08 (p&lt;0,01). A sürgősségi ellátásban dolgozó személyek érezték az elmúlt hónap során szignifikánsan gyakrabban azt, hogy sikeresen meg tudtak küzdeni nagyobb, fontos változásokkal az életükben, illetve azt is</w:t>
      </w:r>
      <w:r w:rsidR="003B47AF">
        <w:t>,</w:t>
      </w:r>
      <w:r>
        <w:t xml:space="preserve"> hogy számukra pozitívan alakulnak a dolgok, ellenben a nem sürgősségi ellátás területén dolgozó kollégáikkal. A sürgősségi ellátók ezen </w:t>
      </w:r>
      <w:r>
        <w:lastRenderedPageBreak/>
        <w:t xml:space="preserve">gyakoriságokra vonatkozó válaszainak átlagos pontszámai 2,91 és 2,71 voltak, a nem sürgősségi ellátásban dolgozóké pedig 2,71 és 2,51. Az F-, és t-próbák eredményei sorrendben F=0,97 (p=0,43), F=0,96 (p=0,37), t=-2,48 (p&lt;0,05), t=-2,29 (p&lt;0,05). </w:t>
      </w:r>
    </w:p>
    <w:p w14:paraId="367A850A" w14:textId="77777777" w:rsidR="0077719D" w:rsidRDefault="0077719D" w:rsidP="0077719D">
      <w:pPr>
        <w:pStyle w:val="Cmsor3"/>
        <w:rPr>
          <w:iCs/>
        </w:rPr>
      </w:pPr>
      <w:bookmarkStart w:id="102" w:name="_Toc99031851"/>
      <w:bookmarkStart w:id="103" w:name="_Toc99313454"/>
      <w:r w:rsidRPr="0022140A">
        <w:rPr>
          <w:iCs/>
        </w:rPr>
        <w:t xml:space="preserve">A munkakör jellege, mint </w:t>
      </w:r>
      <w:proofErr w:type="spellStart"/>
      <w:r w:rsidRPr="0022140A">
        <w:rPr>
          <w:iCs/>
        </w:rPr>
        <w:t>szociodemográfiai</w:t>
      </w:r>
      <w:proofErr w:type="spellEnd"/>
      <w:r w:rsidRPr="0022140A">
        <w:rPr>
          <w:iCs/>
        </w:rPr>
        <w:t xml:space="preserve"> adat és a megküzdési stratégiák összehasonlítása</w:t>
      </w:r>
      <w:bookmarkEnd w:id="102"/>
      <w:bookmarkEnd w:id="103"/>
    </w:p>
    <w:p w14:paraId="154E9B0A" w14:textId="77777777" w:rsidR="0077719D" w:rsidRDefault="0077719D" w:rsidP="0077719D">
      <w:r>
        <w:t>A munkakörök jellegét illetően ugyanazon kérdések, és ugyanazon betegellátási területek esetén találtam szignifikáns különbségeket, mint a legmagasabb iskolai végzettséget vizsgálva. Ezen eredményeket a *** táblázatban foglaltam össze.</w:t>
      </w:r>
    </w:p>
    <w:tbl>
      <w:tblPr>
        <w:tblStyle w:val="Rcsostblzat"/>
        <w:tblW w:w="0" w:type="auto"/>
        <w:tblLook w:val="04A0" w:firstRow="1" w:lastRow="0" w:firstColumn="1" w:lastColumn="0" w:noHBand="0" w:noVBand="1"/>
      </w:tblPr>
      <w:tblGrid>
        <w:gridCol w:w="937"/>
        <w:gridCol w:w="1176"/>
        <w:gridCol w:w="2160"/>
        <w:gridCol w:w="1016"/>
        <w:gridCol w:w="699"/>
        <w:gridCol w:w="756"/>
        <w:gridCol w:w="710"/>
        <w:gridCol w:w="756"/>
      </w:tblGrid>
      <w:tr w:rsidR="0077719D" w14:paraId="1D7AFA95" w14:textId="77777777" w:rsidTr="002175CC">
        <w:trPr>
          <w:trHeight w:val="727"/>
        </w:trPr>
        <w:tc>
          <w:tcPr>
            <w:tcW w:w="937" w:type="dxa"/>
            <w:vMerge w:val="restart"/>
            <w:vAlign w:val="center"/>
          </w:tcPr>
          <w:p w14:paraId="039E9046" w14:textId="77777777" w:rsidR="0077719D" w:rsidRPr="00EF0B13" w:rsidRDefault="0077719D" w:rsidP="002175CC">
            <w:pPr>
              <w:jc w:val="center"/>
              <w:rPr>
                <w:rFonts w:cs="Times New Roman"/>
                <w:b/>
                <w:szCs w:val="24"/>
              </w:rPr>
            </w:pPr>
            <w:r w:rsidRPr="00EF0B13">
              <w:rPr>
                <w:rFonts w:cs="Times New Roman"/>
                <w:b/>
                <w:szCs w:val="24"/>
              </w:rPr>
              <w:t>ellátási terület</w:t>
            </w:r>
          </w:p>
        </w:tc>
        <w:tc>
          <w:tcPr>
            <w:tcW w:w="1176" w:type="dxa"/>
            <w:vMerge w:val="restart"/>
            <w:vAlign w:val="center"/>
          </w:tcPr>
          <w:p w14:paraId="75118566" w14:textId="77777777" w:rsidR="0077719D" w:rsidRPr="00EF0B13" w:rsidRDefault="0077719D" w:rsidP="002175CC">
            <w:pPr>
              <w:jc w:val="center"/>
              <w:rPr>
                <w:rFonts w:cs="Times New Roman"/>
                <w:b/>
                <w:szCs w:val="24"/>
              </w:rPr>
            </w:pPr>
            <w:r w:rsidRPr="00EF0B13">
              <w:rPr>
                <w:rFonts w:cs="Times New Roman"/>
                <w:b/>
                <w:szCs w:val="24"/>
              </w:rPr>
              <w:t>kérdés sorszáma</w:t>
            </w:r>
          </w:p>
        </w:tc>
        <w:tc>
          <w:tcPr>
            <w:tcW w:w="2911" w:type="dxa"/>
            <w:vMerge w:val="restart"/>
            <w:vAlign w:val="center"/>
          </w:tcPr>
          <w:p w14:paraId="3C378E32" w14:textId="77777777" w:rsidR="0077719D" w:rsidRPr="00EF0B13" w:rsidRDefault="0077719D" w:rsidP="002175CC">
            <w:pPr>
              <w:jc w:val="center"/>
              <w:rPr>
                <w:rFonts w:cs="Times New Roman"/>
                <w:b/>
                <w:szCs w:val="24"/>
              </w:rPr>
            </w:pPr>
            <w:r>
              <w:rPr>
                <w:rFonts w:cs="Times New Roman"/>
                <w:b/>
                <w:szCs w:val="24"/>
              </w:rPr>
              <w:t>munkakör jellege</w:t>
            </w:r>
          </w:p>
        </w:tc>
        <w:tc>
          <w:tcPr>
            <w:tcW w:w="1016" w:type="dxa"/>
            <w:vMerge w:val="restart"/>
            <w:vAlign w:val="center"/>
          </w:tcPr>
          <w:p w14:paraId="3A56DC9F" w14:textId="77777777" w:rsidR="0077719D" w:rsidRPr="00EF0B13" w:rsidRDefault="0077719D" w:rsidP="002175CC">
            <w:pPr>
              <w:jc w:val="center"/>
              <w:rPr>
                <w:rFonts w:cs="Times New Roman"/>
                <w:b/>
                <w:szCs w:val="24"/>
              </w:rPr>
            </w:pPr>
            <w:r>
              <w:rPr>
                <w:rFonts w:cs="Times New Roman"/>
                <w:b/>
                <w:szCs w:val="24"/>
              </w:rPr>
              <w:t>várható érték</w:t>
            </w:r>
          </w:p>
        </w:tc>
        <w:tc>
          <w:tcPr>
            <w:tcW w:w="1468" w:type="dxa"/>
            <w:gridSpan w:val="2"/>
            <w:vAlign w:val="center"/>
          </w:tcPr>
          <w:p w14:paraId="315A8C0A" w14:textId="77777777" w:rsidR="0077719D" w:rsidRPr="00EF0B13" w:rsidRDefault="0077719D" w:rsidP="002175CC">
            <w:pPr>
              <w:jc w:val="center"/>
              <w:rPr>
                <w:rFonts w:cs="Times New Roman"/>
                <w:b/>
                <w:szCs w:val="24"/>
              </w:rPr>
            </w:pPr>
            <w:r w:rsidRPr="00EF0B13">
              <w:rPr>
                <w:rFonts w:cs="Times New Roman"/>
                <w:b/>
                <w:szCs w:val="24"/>
              </w:rPr>
              <w:t>F-próba</w:t>
            </w:r>
          </w:p>
        </w:tc>
        <w:tc>
          <w:tcPr>
            <w:tcW w:w="1554" w:type="dxa"/>
            <w:gridSpan w:val="2"/>
            <w:vAlign w:val="center"/>
          </w:tcPr>
          <w:p w14:paraId="79BB3206" w14:textId="77777777" w:rsidR="0077719D" w:rsidRPr="00EF0B13" w:rsidRDefault="0077719D" w:rsidP="002175CC">
            <w:pPr>
              <w:jc w:val="center"/>
              <w:rPr>
                <w:rFonts w:cs="Times New Roman"/>
                <w:b/>
                <w:szCs w:val="24"/>
              </w:rPr>
            </w:pPr>
            <w:r w:rsidRPr="00EF0B13">
              <w:rPr>
                <w:rFonts w:cs="Times New Roman"/>
                <w:b/>
                <w:szCs w:val="24"/>
              </w:rPr>
              <w:t>kétmintás t-próba</w:t>
            </w:r>
          </w:p>
        </w:tc>
      </w:tr>
      <w:tr w:rsidR="0077719D" w14:paraId="31CC162F" w14:textId="77777777" w:rsidTr="002175CC">
        <w:tc>
          <w:tcPr>
            <w:tcW w:w="937" w:type="dxa"/>
            <w:vMerge/>
            <w:vAlign w:val="center"/>
          </w:tcPr>
          <w:p w14:paraId="11EBD6E9" w14:textId="77777777" w:rsidR="0077719D" w:rsidRPr="00EF0B13" w:rsidRDefault="0077719D" w:rsidP="002175CC">
            <w:pPr>
              <w:jc w:val="center"/>
              <w:rPr>
                <w:rFonts w:cs="Times New Roman"/>
                <w:b/>
                <w:szCs w:val="24"/>
              </w:rPr>
            </w:pPr>
          </w:p>
        </w:tc>
        <w:tc>
          <w:tcPr>
            <w:tcW w:w="1176" w:type="dxa"/>
            <w:vMerge/>
            <w:vAlign w:val="center"/>
          </w:tcPr>
          <w:p w14:paraId="1FA065A3" w14:textId="77777777" w:rsidR="0077719D" w:rsidRPr="00EF0B13" w:rsidRDefault="0077719D" w:rsidP="002175CC">
            <w:pPr>
              <w:jc w:val="center"/>
              <w:rPr>
                <w:rFonts w:cs="Times New Roman"/>
                <w:b/>
                <w:szCs w:val="24"/>
              </w:rPr>
            </w:pPr>
          </w:p>
        </w:tc>
        <w:tc>
          <w:tcPr>
            <w:tcW w:w="2911" w:type="dxa"/>
            <w:vMerge/>
            <w:vAlign w:val="center"/>
          </w:tcPr>
          <w:p w14:paraId="6767F282" w14:textId="77777777" w:rsidR="0077719D" w:rsidRPr="00EF0B13" w:rsidRDefault="0077719D" w:rsidP="002175CC">
            <w:pPr>
              <w:jc w:val="center"/>
              <w:rPr>
                <w:rFonts w:cs="Times New Roman"/>
                <w:b/>
                <w:szCs w:val="24"/>
              </w:rPr>
            </w:pPr>
          </w:p>
        </w:tc>
        <w:tc>
          <w:tcPr>
            <w:tcW w:w="1016" w:type="dxa"/>
            <w:vMerge/>
            <w:vAlign w:val="center"/>
          </w:tcPr>
          <w:p w14:paraId="19CF4C55" w14:textId="77777777" w:rsidR="0077719D" w:rsidRPr="00EF0B13" w:rsidRDefault="0077719D" w:rsidP="002175CC">
            <w:pPr>
              <w:jc w:val="center"/>
              <w:rPr>
                <w:rFonts w:cs="Times New Roman"/>
                <w:b/>
                <w:szCs w:val="24"/>
              </w:rPr>
            </w:pPr>
          </w:p>
        </w:tc>
        <w:tc>
          <w:tcPr>
            <w:tcW w:w="773" w:type="dxa"/>
            <w:vAlign w:val="center"/>
          </w:tcPr>
          <w:p w14:paraId="40B009F5" w14:textId="77777777" w:rsidR="0077719D" w:rsidRPr="00EF0B13" w:rsidRDefault="0077719D" w:rsidP="002175CC">
            <w:pPr>
              <w:jc w:val="center"/>
              <w:rPr>
                <w:rFonts w:cs="Times New Roman"/>
                <w:b/>
                <w:szCs w:val="24"/>
              </w:rPr>
            </w:pPr>
            <w:r w:rsidRPr="00EF0B13">
              <w:rPr>
                <w:rFonts w:cs="Times New Roman"/>
                <w:b/>
                <w:szCs w:val="24"/>
              </w:rPr>
              <w:t>F =</w:t>
            </w:r>
          </w:p>
        </w:tc>
        <w:tc>
          <w:tcPr>
            <w:tcW w:w="695" w:type="dxa"/>
            <w:vAlign w:val="center"/>
          </w:tcPr>
          <w:p w14:paraId="3C7AD4DF" w14:textId="77777777" w:rsidR="0077719D" w:rsidRPr="00EF0B13" w:rsidRDefault="0077719D" w:rsidP="002175CC">
            <w:pPr>
              <w:jc w:val="center"/>
              <w:rPr>
                <w:rFonts w:cs="Times New Roman"/>
                <w:b/>
                <w:szCs w:val="24"/>
              </w:rPr>
            </w:pPr>
            <w:r w:rsidRPr="00EF0B13">
              <w:rPr>
                <w:rFonts w:cs="Times New Roman"/>
                <w:b/>
                <w:szCs w:val="24"/>
              </w:rPr>
              <w:t>p =</w:t>
            </w:r>
          </w:p>
        </w:tc>
        <w:tc>
          <w:tcPr>
            <w:tcW w:w="798" w:type="dxa"/>
            <w:vAlign w:val="center"/>
          </w:tcPr>
          <w:p w14:paraId="4F4532D2" w14:textId="77777777" w:rsidR="0077719D" w:rsidRPr="00EF0B13" w:rsidRDefault="0077719D" w:rsidP="002175CC">
            <w:pPr>
              <w:jc w:val="center"/>
              <w:rPr>
                <w:rFonts w:cs="Times New Roman"/>
                <w:b/>
                <w:szCs w:val="24"/>
              </w:rPr>
            </w:pPr>
            <w:r w:rsidRPr="00EF0B13">
              <w:rPr>
                <w:rFonts w:cs="Times New Roman"/>
                <w:b/>
                <w:szCs w:val="24"/>
              </w:rPr>
              <w:t>t =</w:t>
            </w:r>
          </w:p>
        </w:tc>
        <w:tc>
          <w:tcPr>
            <w:tcW w:w="756" w:type="dxa"/>
            <w:vAlign w:val="center"/>
          </w:tcPr>
          <w:p w14:paraId="2CBB8AE4" w14:textId="77777777" w:rsidR="0077719D" w:rsidRPr="00EF0B13" w:rsidRDefault="0077719D" w:rsidP="002175CC">
            <w:pPr>
              <w:jc w:val="center"/>
              <w:rPr>
                <w:rFonts w:cs="Times New Roman"/>
                <w:b/>
                <w:szCs w:val="24"/>
              </w:rPr>
            </w:pPr>
            <w:r w:rsidRPr="00EF0B13">
              <w:rPr>
                <w:rFonts w:cs="Times New Roman"/>
                <w:b/>
                <w:szCs w:val="24"/>
              </w:rPr>
              <w:t>p &lt;</w:t>
            </w:r>
          </w:p>
        </w:tc>
      </w:tr>
      <w:tr w:rsidR="0077719D" w14:paraId="67E4BB19" w14:textId="77777777" w:rsidTr="002175CC">
        <w:tc>
          <w:tcPr>
            <w:tcW w:w="937" w:type="dxa"/>
            <w:vMerge w:val="restart"/>
            <w:textDirection w:val="btLr"/>
            <w:vAlign w:val="center"/>
          </w:tcPr>
          <w:p w14:paraId="7D7BDC3E" w14:textId="77777777" w:rsidR="0077719D" w:rsidRPr="00EF0B13" w:rsidRDefault="0077719D" w:rsidP="002175CC">
            <w:pPr>
              <w:ind w:left="113" w:right="113"/>
              <w:jc w:val="center"/>
              <w:rPr>
                <w:rFonts w:cs="Times New Roman"/>
                <w:b/>
                <w:szCs w:val="24"/>
              </w:rPr>
            </w:pPr>
            <w:r w:rsidRPr="00EF0B13">
              <w:rPr>
                <w:rFonts w:cs="Times New Roman"/>
                <w:b/>
                <w:szCs w:val="24"/>
              </w:rPr>
              <w:t>sürgősségi és nem sürgős-</w:t>
            </w:r>
            <w:proofErr w:type="spellStart"/>
            <w:r w:rsidRPr="00EF0B13">
              <w:rPr>
                <w:rFonts w:cs="Times New Roman"/>
                <w:b/>
                <w:szCs w:val="24"/>
              </w:rPr>
              <w:t>ségi</w:t>
            </w:r>
            <w:proofErr w:type="spellEnd"/>
            <w:r w:rsidRPr="00EF0B13">
              <w:rPr>
                <w:rFonts w:cs="Times New Roman"/>
                <w:b/>
                <w:szCs w:val="24"/>
              </w:rPr>
              <w:t xml:space="preserve"> ellátás együttesen</w:t>
            </w:r>
          </w:p>
        </w:tc>
        <w:tc>
          <w:tcPr>
            <w:tcW w:w="1176" w:type="dxa"/>
            <w:vMerge w:val="restart"/>
            <w:vAlign w:val="center"/>
          </w:tcPr>
          <w:p w14:paraId="13BD2831" w14:textId="77777777" w:rsidR="0077719D" w:rsidRPr="00A34148" w:rsidRDefault="0077719D" w:rsidP="002175CC">
            <w:pPr>
              <w:jc w:val="center"/>
              <w:rPr>
                <w:rFonts w:cs="Times New Roman"/>
                <w:szCs w:val="24"/>
              </w:rPr>
            </w:pPr>
          </w:p>
          <w:p w14:paraId="5ABBA868" w14:textId="77777777" w:rsidR="0077719D" w:rsidRPr="00A34148" w:rsidRDefault="0077719D" w:rsidP="002175CC">
            <w:pPr>
              <w:jc w:val="center"/>
              <w:rPr>
                <w:rFonts w:cs="Times New Roman"/>
                <w:szCs w:val="24"/>
              </w:rPr>
            </w:pPr>
            <w:r>
              <w:rPr>
                <w:rFonts w:cs="Times New Roman"/>
                <w:szCs w:val="24"/>
              </w:rPr>
              <w:t>14</w:t>
            </w:r>
          </w:p>
        </w:tc>
        <w:tc>
          <w:tcPr>
            <w:tcW w:w="2911" w:type="dxa"/>
            <w:vAlign w:val="center"/>
          </w:tcPr>
          <w:p w14:paraId="6C3877FE" w14:textId="77777777" w:rsidR="0077719D" w:rsidRPr="00EF0B13" w:rsidRDefault="0077719D" w:rsidP="002175CC">
            <w:pPr>
              <w:jc w:val="center"/>
              <w:rPr>
                <w:rFonts w:cs="Times New Roman"/>
                <w:color w:val="000000"/>
                <w:sz w:val="20"/>
                <w:szCs w:val="20"/>
              </w:rPr>
            </w:pPr>
            <w:r>
              <w:rPr>
                <w:rFonts w:cs="Times New Roman"/>
                <w:color w:val="000000"/>
                <w:szCs w:val="20"/>
              </w:rPr>
              <w:t xml:space="preserve">Érettségire épülő </w:t>
            </w:r>
            <w:proofErr w:type="spellStart"/>
            <w:r>
              <w:rPr>
                <w:rFonts w:cs="Times New Roman"/>
                <w:color w:val="000000"/>
                <w:szCs w:val="20"/>
              </w:rPr>
              <w:t>végz</w:t>
            </w:r>
            <w:proofErr w:type="spellEnd"/>
            <w:r>
              <w:rPr>
                <w:rFonts w:cs="Times New Roman"/>
                <w:color w:val="000000"/>
                <w:szCs w:val="20"/>
              </w:rPr>
              <w:t>.</w:t>
            </w:r>
            <w:r w:rsidRPr="00EF0B13">
              <w:rPr>
                <w:rFonts w:cs="Times New Roman"/>
                <w:color w:val="000000"/>
                <w:szCs w:val="20"/>
              </w:rPr>
              <w:t xml:space="preserve"> rendelkező szakdolgozó</w:t>
            </w:r>
          </w:p>
        </w:tc>
        <w:tc>
          <w:tcPr>
            <w:tcW w:w="1016" w:type="dxa"/>
            <w:vAlign w:val="center"/>
          </w:tcPr>
          <w:p w14:paraId="4D603FC9" w14:textId="77777777" w:rsidR="0077719D" w:rsidRPr="00A34148" w:rsidRDefault="0077719D" w:rsidP="002175CC">
            <w:pPr>
              <w:jc w:val="center"/>
              <w:rPr>
                <w:rFonts w:cs="Times New Roman"/>
                <w:szCs w:val="24"/>
              </w:rPr>
            </w:pPr>
            <w:r>
              <w:rPr>
                <w:rFonts w:cs="Times New Roman"/>
                <w:szCs w:val="24"/>
              </w:rPr>
              <w:t>2,69</w:t>
            </w:r>
          </w:p>
        </w:tc>
        <w:tc>
          <w:tcPr>
            <w:tcW w:w="773" w:type="dxa"/>
            <w:vMerge w:val="restart"/>
            <w:vAlign w:val="center"/>
          </w:tcPr>
          <w:p w14:paraId="007BED3F" w14:textId="77777777" w:rsidR="0077719D" w:rsidRPr="00A34148" w:rsidRDefault="0077719D" w:rsidP="002175CC">
            <w:pPr>
              <w:jc w:val="center"/>
              <w:rPr>
                <w:rFonts w:cs="Times New Roman"/>
                <w:szCs w:val="24"/>
              </w:rPr>
            </w:pPr>
            <w:r>
              <w:rPr>
                <w:rFonts w:cs="Times New Roman"/>
                <w:szCs w:val="24"/>
              </w:rPr>
              <w:t>0,99</w:t>
            </w:r>
          </w:p>
        </w:tc>
        <w:tc>
          <w:tcPr>
            <w:tcW w:w="695" w:type="dxa"/>
            <w:vMerge w:val="restart"/>
            <w:vAlign w:val="center"/>
          </w:tcPr>
          <w:p w14:paraId="2D493A97" w14:textId="77777777" w:rsidR="0077719D" w:rsidRPr="00A34148" w:rsidRDefault="0077719D" w:rsidP="002175CC">
            <w:pPr>
              <w:jc w:val="center"/>
              <w:rPr>
                <w:rFonts w:cs="Times New Roman"/>
                <w:szCs w:val="24"/>
              </w:rPr>
            </w:pPr>
            <w:r>
              <w:rPr>
                <w:rFonts w:cs="Times New Roman"/>
                <w:szCs w:val="24"/>
              </w:rPr>
              <w:t>0,46</w:t>
            </w:r>
          </w:p>
        </w:tc>
        <w:tc>
          <w:tcPr>
            <w:tcW w:w="798" w:type="dxa"/>
            <w:vMerge w:val="restart"/>
            <w:vAlign w:val="center"/>
          </w:tcPr>
          <w:p w14:paraId="6D598F3E" w14:textId="77777777" w:rsidR="0077719D" w:rsidRPr="00A34148" w:rsidRDefault="0077719D" w:rsidP="002175CC">
            <w:pPr>
              <w:jc w:val="center"/>
              <w:rPr>
                <w:rFonts w:cs="Times New Roman"/>
                <w:szCs w:val="24"/>
              </w:rPr>
            </w:pPr>
            <w:r>
              <w:rPr>
                <w:rFonts w:cs="Times New Roman"/>
                <w:szCs w:val="24"/>
              </w:rPr>
              <w:t>-2,74</w:t>
            </w:r>
          </w:p>
        </w:tc>
        <w:tc>
          <w:tcPr>
            <w:tcW w:w="756" w:type="dxa"/>
            <w:vMerge w:val="restart"/>
            <w:vAlign w:val="center"/>
          </w:tcPr>
          <w:p w14:paraId="1FD92171" w14:textId="77777777" w:rsidR="0077719D" w:rsidRPr="00A34148" w:rsidRDefault="0077719D" w:rsidP="002175CC">
            <w:pPr>
              <w:jc w:val="center"/>
              <w:rPr>
                <w:rFonts w:cs="Times New Roman"/>
                <w:szCs w:val="24"/>
              </w:rPr>
            </w:pPr>
            <w:r>
              <w:rPr>
                <w:rFonts w:cs="Times New Roman"/>
                <w:szCs w:val="24"/>
              </w:rPr>
              <w:t>0,01</w:t>
            </w:r>
          </w:p>
        </w:tc>
      </w:tr>
      <w:tr w:rsidR="0077719D" w14:paraId="427B508C" w14:textId="77777777" w:rsidTr="002175CC">
        <w:tc>
          <w:tcPr>
            <w:tcW w:w="937" w:type="dxa"/>
            <w:vMerge/>
            <w:textDirection w:val="btLr"/>
            <w:vAlign w:val="center"/>
          </w:tcPr>
          <w:p w14:paraId="4CEAA01F" w14:textId="77777777" w:rsidR="0077719D" w:rsidRPr="00EF0B13" w:rsidRDefault="0077719D" w:rsidP="002175CC">
            <w:pPr>
              <w:ind w:left="113" w:right="113"/>
              <w:jc w:val="center"/>
              <w:rPr>
                <w:rFonts w:cs="Times New Roman"/>
                <w:b/>
                <w:szCs w:val="24"/>
              </w:rPr>
            </w:pPr>
          </w:p>
        </w:tc>
        <w:tc>
          <w:tcPr>
            <w:tcW w:w="1176" w:type="dxa"/>
            <w:vMerge/>
            <w:vAlign w:val="center"/>
          </w:tcPr>
          <w:p w14:paraId="600DB0A2" w14:textId="77777777" w:rsidR="0077719D" w:rsidRPr="00A34148" w:rsidRDefault="0077719D" w:rsidP="002175CC">
            <w:pPr>
              <w:jc w:val="center"/>
              <w:rPr>
                <w:rFonts w:cs="Times New Roman"/>
                <w:szCs w:val="24"/>
              </w:rPr>
            </w:pPr>
          </w:p>
        </w:tc>
        <w:tc>
          <w:tcPr>
            <w:tcW w:w="2911" w:type="dxa"/>
            <w:vAlign w:val="center"/>
          </w:tcPr>
          <w:p w14:paraId="083E1BDC" w14:textId="77777777" w:rsidR="0077719D" w:rsidRPr="00A34148" w:rsidRDefault="0077719D" w:rsidP="002175CC">
            <w:pPr>
              <w:jc w:val="center"/>
              <w:rPr>
                <w:rFonts w:cs="Times New Roman"/>
                <w:szCs w:val="24"/>
              </w:rPr>
            </w:pPr>
            <w:r w:rsidRPr="00EF0B13">
              <w:rPr>
                <w:rFonts w:cs="Times New Roman"/>
                <w:szCs w:val="24"/>
              </w:rPr>
              <w:t>Főiskolai végzettséggel rendelkező szakdolgozó</w:t>
            </w:r>
          </w:p>
        </w:tc>
        <w:tc>
          <w:tcPr>
            <w:tcW w:w="1016" w:type="dxa"/>
            <w:vAlign w:val="center"/>
          </w:tcPr>
          <w:p w14:paraId="51BF74B4" w14:textId="77777777" w:rsidR="0077719D" w:rsidRPr="00A34148" w:rsidRDefault="0077719D" w:rsidP="002175CC">
            <w:pPr>
              <w:jc w:val="center"/>
              <w:rPr>
                <w:rFonts w:cs="Times New Roman"/>
                <w:szCs w:val="24"/>
              </w:rPr>
            </w:pPr>
            <w:r>
              <w:rPr>
                <w:rFonts w:cs="Times New Roman"/>
                <w:szCs w:val="24"/>
              </w:rPr>
              <w:t>2,95</w:t>
            </w:r>
          </w:p>
        </w:tc>
        <w:tc>
          <w:tcPr>
            <w:tcW w:w="773" w:type="dxa"/>
            <w:vMerge/>
            <w:vAlign w:val="center"/>
          </w:tcPr>
          <w:p w14:paraId="38ECF68E" w14:textId="77777777" w:rsidR="0077719D" w:rsidRPr="00A34148" w:rsidRDefault="0077719D" w:rsidP="002175CC">
            <w:pPr>
              <w:jc w:val="center"/>
              <w:rPr>
                <w:rFonts w:cs="Times New Roman"/>
                <w:szCs w:val="24"/>
              </w:rPr>
            </w:pPr>
          </w:p>
        </w:tc>
        <w:tc>
          <w:tcPr>
            <w:tcW w:w="695" w:type="dxa"/>
            <w:vMerge/>
            <w:vAlign w:val="center"/>
          </w:tcPr>
          <w:p w14:paraId="75BB8544" w14:textId="77777777" w:rsidR="0077719D" w:rsidRPr="00A34148" w:rsidRDefault="0077719D" w:rsidP="002175CC">
            <w:pPr>
              <w:jc w:val="center"/>
              <w:rPr>
                <w:rFonts w:cs="Times New Roman"/>
                <w:szCs w:val="24"/>
              </w:rPr>
            </w:pPr>
          </w:p>
        </w:tc>
        <w:tc>
          <w:tcPr>
            <w:tcW w:w="798" w:type="dxa"/>
            <w:vMerge/>
            <w:vAlign w:val="center"/>
          </w:tcPr>
          <w:p w14:paraId="35F4802F" w14:textId="77777777" w:rsidR="0077719D" w:rsidRPr="00A34148" w:rsidRDefault="0077719D" w:rsidP="002175CC">
            <w:pPr>
              <w:jc w:val="center"/>
              <w:rPr>
                <w:rFonts w:cs="Times New Roman"/>
                <w:szCs w:val="24"/>
              </w:rPr>
            </w:pPr>
          </w:p>
        </w:tc>
        <w:tc>
          <w:tcPr>
            <w:tcW w:w="756" w:type="dxa"/>
            <w:vMerge/>
            <w:vAlign w:val="center"/>
          </w:tcPr>
          <w:p w14:paraId="7FE655ED" w14:textId="77777777" w:rsidR="0077719D" w:rsidRPr="00A34148" w:rsidRDefault="0077719D" w:rsidP="002175CC">
            <w:pPr>
              <w:jc w:val="center"/>
              <w:rPr>
                <w:rFonts w:cs="Times New Roman"/>
                <w:szCs w:val="24"/>
              </w:rPr>
            </w:pPr>
          </w:p>
        </w:tc>
      </w:tr>
      <w:tr w:rsidR="0077719D" w14:paraId="48C55F62" w14:textId="77777777" w:rsidTr="002175CC">
        <w:tc>
          <w:tcPr>
            <w:tcW w:w="937" w:type="dxa"/>
            <w:vMerge/>
            <w:textDirection w:val="btLr"/>
            <w:vAlign w:val="center"/>
          </w:tcPr>
          <w:p w14:paraId="0FCDD09F" w14:textId="77777777" w:rsidR="0077719D" w:rsidRPr="00EF0B13" w:rsidRDefault="0077719D" w:rsidP="002175CC">
            <w:pPr>
              <w:ind w:left="113" w:right="113"/>
              <w:jc w:val="center"/>
              <w:rPr>
                <w:rFonts w:cs="Times New Roman"/>
                <w:b/>
                <w:szCs w:val="24"/>
              </w:rPr>
            </w:pPr>
          </w:p>
        </w:tc>
        <w:tc>
          <w:tcPr>
            <w:tcW w:w="1176" w:type="dxa"/>
            <w:vMerge/>
            <w:vAlign w:val="center"/>
          </w:tcPr>
          <w:p w14:paraId="65C91B5B" w14:textId="77777777" w:rsidR="0077719D" w:rsidRPr="00A34148" w:rsidRDefault="0077719D" w:rsidP="002175CC">
            <w:pPr>
              <w:jc w:val="center"/>
              <w:rPr>
                <w:rFonts w:cs="Times New Roman"/>
                <w:szCs w:val="24"/>
              </w:rPr>
            </w:pPr>
          </w:p>
        </w:tc>
        <w:tc>
          <w:tcPr>
            <w:tcW w:w="2911" w:type="dxa"/>
            <w:vAlign w:val="center"/>
          </w:tcPr>
          <w:p w14:paraId="6F2B69B7" w14:textId="77777777" w:rsidR="0077719D" w:rsidRPr="00A34148" w:rsidRDefault="0077719D" w:rsidP="002175CC">
            <w:pPr>
              <w:jc w:val="center"/>
              <w:rPr>
                <w:rFonts w:cs="Times New Roman"/>
                <w:szCs w:val="24"/>
              </w:rPr>
            </w:pPr>
            <w:r>
              <w:rPr>
                <w:rFonts w:cs="Times New Roman"/>
                <w:color w:val="000000"/>
                <w:szCs w:val="20"/>
              </w:rPr>
              <w:t xml:space="preserve">Érettségire épülő </w:t>
            </w:r>
            <w:proofErr w:type="spellStart"/>
            <w:r>
              <w:rPr>
                <w:rFonts w:cs="Times New Roman"/>
                <w:color w:val="000000"/>
                <w:szCs w:val="20"/>
              </w:rPr>
              <w:t>végz</w:t>
            </w:r>
            <w:proofErr w:type="spellEnd"/>
            <w:r>
              <w:rPr>
                <w:rFonts w:cs="Times New Roman"/>
                <w:color w:val="000000"/>
                <w:szCs w:val="20"/>
              </w:rPr>
              <w:t>.</w:t>
            </w:r>
            <w:r w:rsidRPr="00EF0B13">
              <w:rPr>
                <w:rFonts w:cs="Times New Roman"/>
                <w:color w:val="000000"/>
                <w:szCs w:val="20"/>
              </w:rPr>
              <w:t xml:space="preserve"> rendelkező szakdolgozó</w:t>
            </w:r>
          </w:p>
        </w:tc>
        <w:tc>
          <w:tcPr>
            <w:tcW w:w="1016" w:type="dxa"/>
            <w:vAlign w:val="center"/>
          </w:tcPr>
          <w:p w14:paraId="6F8394C1" w14:textId="77777777" w:rsidR="0077719D" w:rsidRPr="00A34148" w:rsidRDefault="0077719D" w:rsidP="002175CC">
            <w:pPr>
              <w:jc w:val="center"/>
              <w:rPr>
                <w:rFonts w:cs="Times New Roman"/>
                <w:szCs w:val="24"/>
              </w:rPr>
            </w:pPr>
            <w:r>
              <w:rPr>
                <w:rFonts w:cs="Times New Roman"/>
                <w:szCs w:val="24"/>
              </w:rPr>
              <w:t>2,69</w:t>
            </w:r>
          </w:p>
        </w:tc>
        <w:tc>
          <w:tcPr>
            <w:tcW w:w="773" w:type="dxa"/>
            <w:vMerge w:val="restart"/>
            <w:vAlign w:val="center"/>
          </w:tcPr>
          <w:p w14:paraId="25EE92F2" w14:textId="77777777" w:rsidR="0077719D" w:rsidRPr="00A34148" w:rsidRDefault="0077719D" w:rsidP="002175CC">
            <w:pPr>
              <w:jc w:val="center"/>
              <w:rPr>
                <w:rFonts w:cs="Times New Roman"/>
                <w:szCs w:val="24"/>
              </w:rPr>
            </w:pPr>
            <w:r>
              <w:rPr>
                <w:rFonts w:cs="Times New Roman"/>
                <w:szCs w:val="24"/>
              </w:rPr>
              <w:t>0,77</w:t>
            </w:r>
          </w:p>
        </w:tc>
        <w:tc>
          <w:tcPr>
            <w:tcW w:w="695" w:type="dxa"/>
            <w:vMerge w:val="restart"/>
            <w:vAlign w:val="center"/>
          </w:tcPr>
          <w:p w14:paraId="4C8817DE" w14:textId="77777777" w:rsidR="0077719D" w:rsidRPr="00A34148" w:rsidRDefault="0077719D" w:rsidP="002175CC">
            <w:pPr>
              <w:jc w:val="center"/>
              <w:rPr>
                <w:rFonts w:cs="Times New Roman"/>
                <w:szCs w:val="24"/>
              </w:rPr>
            </w:pPr>
            <w:r>
              <w:rPr>
                <w:rFonts w:cs="Times New Roman"/>
                <w:szCs w:val="24"/>
              </w:rPr>
              <w:t>0,13</w:t>
            </w:r>
          </w:p>
        </w:tc>
        <w:tc>
          <w:tcPr>
            <w:tcW w:w="798" w:type="dxa"/>
            <w:vMerge w:val="restart"/>
            <w:vAlign w:val="center"/>
          </w:tcPr>
          <w:p w14:paraId="1C088434" w14:textId="77777777" w:rsidR="0077719D" w:rsidRPr="00A34148" w:rsidRDefault="0077719D" w:rsidP="002175CC">
            <w:pPr>
              <w:jc w:val="center"/>
              <w:rPr>
                <w:rFonts w:cs="Times New Roman"/>
                <w:szCs w:val="24"/>
              </w:rPr>
            </w:pPr>
            <w:r>
              <w:rPr>
                <w:rFonts w:cs="Times New Roman"/>
                <w:szCs w:val="24"/>
              </w:rPr>
              <w:t>-3,47</w:t>
            </w:r>
          </w:p>
        </w:tc>
        <w:tc>
          <w:tcPr>
            <w:tcW w:w="756" w:type="dxa"/>
            <w:vMerge w:val="restart"/>
            <w:vAlign w:val="center"/>
          </w:tcPr>
          <w:p w14:paraId="0DC48F97" w14:textId="77777777" w:rsidR="0077719D" w:rsidRPr="00A34148" w:rsidRDefault="0077719D" w:rsidP="002175CC">
            <w:pPr>
              <w:jc w:val="center"/>
              <w:rPr>
                <w:rFonts w:cs="Times New Roman"/>
                <w:szCs w:val="24"/>
              </w:rPr>
            </w:pPr>
            <w:r>
              <w:rPr>
                <w:rFonts w:cs="Times New Roman"/>
                <w:szCs w:val="24"/>
              </w:rPr>
              <w:t>0,001</w:t>
            </w:r>
          </w:p>
        </w:tc>
      </w:tr>
      <w:tr w:rsidR="0077719D" w14:paraId="295BD992" w14:textId="77777777" w:rsidTr="002175CC">
        <w:tc>
          <w:tcPr>
            <w:tcW w:w="937" w:type="dxa"/>
            <w:vMerge/>
            <w:textDirection w:val="btLr"/>
            <w:vAlign w:val="center"/>
          </w:tcPr>
          <w:p w14:paraId="56E91009" w14:textId="77777777" w:rsidR="0077719D" w:rsidRPr="00EF0B13" w:rsidRDefault="0077719D" w:rsidP="002175CC">
            <w:pPr>
              <w:ind w:left="113" w:right="113"/>
              <w:jc w:val="center"/>
              <w:rPr>
                <w:rFonts w:cs="Times New Roman"/>
                <w:b/>
                <w:szCs w:val="24"/>
              </w:rPr>
            </w:pPr>
          </w:p>
        </w:tc>
        <w:tc>
          <w:tcPr>
            <w:tcW w:w="1176" w:type="dxa"/>
            <w:vMerge/>
            <w:vAlign w:val="center"/>
          </w:tcPr>
          <w:p w14:paraId="46191684" w14:textId="77777777" w:rsidR="0077719D" w:rsidRPr="00A34148" w:rsidRDefault="0077719D" w:rsidP="002175CC">
            <w:pPr>
              <w:jc w:val="center"/>
              <w:rPr>
                <w:rFonts w:cs="Times New Roman"/>
                <w:szCs w:val="24"/>
              </w:rPr>
            </w:pPr>
          </w:p>
        </w:tc>
        <w:tc>
          <w:tcPr>
            <w:tcW w:w="2911" w:type="dxa"/>
            <w:vAlign w:val="center"/>
          </w:tcPr>
          <w:p w14:paraId="4B819959" w14:textId="77777777" w:rsidR="0077719D" w:rsidRPr="00EF0B13" w:rsidRDefault="0077719D" w:rsidP="002175CC">
            <w:pPr>
              <w:jc w:val="center"/>
              <w:rPr>
                <w:rFonts w:cs="Times New Roman"/>
                <w:color w:val="000000"/>
                <w:szCs w:val="20"/>
              </w:rPr>
            </w:pPr>
            <w:r w:rsidRPr="00EF0B13">
              <w:rPr>
                <w:rFonts w:cs="Times New Roman"/>
                <w:color w:val="000000"/>
                <w:szCs w:val="20"/>
              </w:rPr>
              <w:t>Egyetemi végzettséggel rendelkező dolgozó</w:t>
            </w:r>
          </w:p>
        </w:tc>
        <w:tc>
          <w:tcPr>
            <w:tcW w:w="1016" w:type="dxa"/>
            <w:vAlign w:val="center"/>
          </w:tcPr>
          <w:p w14:paraId="45E4CB8A" w14:textId="77777777" w:rsidR="0077719D" w:rsidRPr="00A34148" w:rsidRDefault="0077719D" w:rsidP="002175CC">
            <w:pPr>
              <w:jc w:val="center"/>
              <w:rPr>
                <w:rFonts w:cs="Times New Roman"/>
                <w:szCs w:val="24"/>
              </w:rPr>
            </w:pPr>
            <w:r>
              <w:rPr>
                <w:rFonts w:cs="Times New Roman"/>
                <w:szCs w:val="24"/>
              </w:rPr>
              <w:t>3,16</w:t>
            </w:r>
          </w:p>
        </w:tc>
        <w:tc>
          <w:tcPr>
            <w:tcW w:w="773" w:type="dxa"/>
            <w:vMerge/>
            <w:vAlign w:val="center"/>
          </w:tcPr>
          <w:p w14:paraId="75614FA9" w14:textId="77777777" w:rsidR="0077719D" w:rsidRPr="00A34148" w:rsidRDefault="0077719D" w:rsidP="002175CC">
            <w:pPr>
              <w:jc w:val="center"/>
              <w:rPr>
                <w:rFonts w:cs="Times New Roman"/>
                <w:szCs w:val="24"/>
              </w:rPr>
            </w:pPr>
          </w:p>
        </w:tc>
        <w:tc>
          <w:tcPr>
            <w:tcW w:w="695" w:type="dxa"/>
            <w:vMerge/>
            <w:vAlign w:val="center"/>
          </w:tcPr>
          <w:p w14:paraId="313A0121" w14:textId="77777777" w:rsidR="0077719D" w:rsidRPr="00A34148" w:rsidRDefault="0077719D" w:rsidP="002175CC">
            <w:pPr>
              <w:jc w:val="center"/>
              <w:rPr>
                <w:rFonts w:cs="Times New Roman"/>
                <w:szCs w:val="24"/>
              </w:rPr>
            </w:pPr>
          </w:p>
        </w:tc>
        <w:tc>
          <w:tcPr>
            <w:tcW w:w="798" w:type="dxa"/>
            <w:vMerge/>
            <w:vAlign w:val="center"/>
          </w:tcPr>
          <w:p w14:paraId="194A16D9" w14:textId="77777777" w:rsidR="0077719D" w:rsidRPr="00A34148" w:rsidRDefault="0077719D" w:rsidP="002175CC">
            <w:pPr>
              <w:jc w:val="center"/>
              <w:rPr>
                <w:rFonts w:cs="Times New Roman"/>
                <w:szCs w:val="24"/>
              </w:rPr>
            </w:pPr>
          </w:p>
        </w:tc>
        <w:tc>
          <w:tcPr>
            <w:tcW w:w="756" w:type="dxa"/>
            <w:vMerge/>
            <w:vAlign w:val="center"/>
          </w:tcPr>
          <w:p w14:paraId="4A5B3DBA" w14:textId="77777777" w:rsidR="0077719D" w:rsidRPr="00A34148" w:rsidRDefault="0077719D" w:rsidP="002175CC">
            <w:pPr>
              <w:jc w:val="center"/>
              <w:rPr>
                <w:rFonts w:cs="Times New Roman"/>
                <w:szCs w:val="24"/>
              </w:rPr>
            </w:pPr>
          </w:p>
        </w:tc>
      </w:tr>
      <w:tr w:rsidR="0077719D" w14:paraId="5800B129" w14:textId="77777777" w:rsidTr="002175CC">
        <w:trPr>
          <w:trHeight w:val="599"/>
        </w:trPr>
        <w:tc>
          <w:tcPr>
            <w:tcW w:w="937" w:type="dxa"/>
            <w:vMerge/>
            <w:textDirection w:val="btLr"/>
            <w:vAlign w:val="center"/>
          </w:tcPr>
          <w:p w14:paraId="43B67714" w14:textId="77777777" w:rsidR="0077719D" w:rsidRPr="00EF0B13" w:rsidRDefault="0077719D" w:rsidP="002175CC">
            <w:pPr>
              <w:ind w:left="113" w:right="113"/>
              <w:jc w:val="center"/>
              <w:rPr>
                <w:rFonts w:cs="Times New Roman"/>
                <w:b/>
                <w:szCs w:val="24"/>
              </w:rPr>
            </w:pPr>
          </w:p>
        </w:tc>
        <w:tc>
          <w:tcPr>
            <w:tcW w:w="1176" w:type="dxa"/>
            <w:vMerge w:val="restart"/>
            <w:vAlign w:val="center"/>
          </w:tcPr>
          <w:p w14:paraId="4A030737" w14:textId="77777777" w:rsidR="0077719D" w:rsidRPr="00A34148" w:rsidRDefault="0077719D" w:rsidP="002175CC">
            <w:pPr>
              <w:jc w:val="center"/>
              <w:rPr>
                <w:rFonts w:cs="Times New Roman"/>
                <w:szCs w:val="24"/>
              </w:rPr>
            </w:pPr>
            <w:r>
              <w:rPr>
                <w:rFonts w:cs="Times New Roman"/>
                <w:szCs w:val="24"/>
              </w:rPr>
              <w:t>16</w:t>
            </w:r>
          </w:p>
        </w:tc>
        <w:tc>
          <w:tcPr>
            <w:tcW w:w="2911" w:type="dxa"/>
            <w:vAlign w:val="center"/>
          </w:tcPr>
          <w:p w14:paraId="7138B7B9" w14:textId="77777777" w:rsidR="0077719D" w:rsidRPr="00A34148" w:rsidRDefault="0077719D" w:rsidP="002175CC">
            <w:pPr>
              <w:jc w:val="center"/>
              <w:rPr>
                <w:rFonts w:cs="Times New Roman"/>
                <w:szCs w:val="24"/>
              </w:rPr>
            </w:pPr>
            <w:r>
              <w:rPr>
                <w:rFonts w:cs="Times New Roman"/>
                <w:color w:val="000000"/>
                <w:szCs w:val="20"/>
              </w:rPr>
              <w:t xml:space="preserve">Érettségire épülő </w:t>
            </w:r>
            <w:proofErr w:type="spellStart"/>
            <w:r>
              <w:rPr>
                <w:rFonts w:cs="Times New Roman"/>
                <w:color w:val="000000"/>
                <w:szCs w:val="20"/>
              </w:rPr>
              <w:t>végz</w:t>
            </w:r>
            <w:proofErr w:type="spellEnd"/>
            <w:r>
              <w:rPr>
                <w:rFonts w:cs="Times New Roman"/>
                <w:color w:val="000000"/>
                <w:szCs w:val="20"/>
              </w:rPr>
              <w:t>.</w:t>
            </w:r>
            <w:r w:rsidRPr="00EF0B13">
              <w:rPr>
                <w:rFonts w:cs="Times New Roman"/>
                <w:color w:val="000000"/>
                <w:szCs w:val="20"/>
              </w:rPr>
              <w:t xml:space="preserve"> rendelkező szakdolgozó</w:t>
            </w:r>
          </w:p>
        </w:tc>
        <w:tc>
          <w:tcPr>
            <w:tcW w:w="1016" w:type="dxa"/>
            <w:vAlign w:val="center"/>
          </w:tcPr>
          <w:p w14:paraId="27ED1FE1" w14:textId="77777777" w:rsidR="0077719D" w:rsidRPr="00A34148" w:rsidRDefault="0077719D" w:rsidP="002175CC">
            <w:pPr>
              <w:jc w:val="center"/>
              <w:rPr>
                <w:rFonts w:cs="Times New Roman"/>
                <w:szCs w:val="24"/>
              </w:rPr>
            </w:pPr>
            <w:r>
              <w:rPr>
                <w:rFonts w:cs="Times New Roman"/>
                <w:szCs w:val="24"/>
              </w:rPr>
              <w:t>2,49</w:t>
            </w:r>
          </w:p>
        </w:tc>
        <w:tc>
          <w:tcPr>
            <w:tcW w:w="773" w:type="dxa"/>
            <w:vMerge w:val="restart"/>
            <w:vAlign w:val="center"/>
          </w:tcPr>
          <w:p w14:paraId="4EECD553" w14:textId="77777777" w:rsidR="0077719D" w:rsidRPr="00A34148" w:rsidRDefault="0077719D" w:rsidP="002175CC">
            <w:pPr>
              <w:jc w:val="center"/>
              <w:rPr>
                <w:rFonts w:cs="Times New Roman"/>
                <w:szCs w:val="24"/>
              </w:rPr>
            </w:pPr>
            <w:r>
              <w:rPr>
                <w:rFonts w:cs="Times New Roman"/>
                <w:szCs w:val="24"/>
              </w:rPr>
              <w:t>0,88</w:t>
            </w:r>
          </w:p>
        </w:tc>
        <w:tc>
          <w:tcPr>
            <w:tcW w:w="695" w:type="dxa"/>
            <w:vMerge w:val="restart"/>
            <w:vAlign w:val="center"/>
          </w:tcPr>
          <w:p w14:paraId="6EC0C224" w14:textId="77777777" w:rsidR="0077719D" w:rsidRPr="00A34148" w:rsidRDefault="0077719D" w:rsidP="002175CC">
            <w:pPr>
              <w:jc w:val="center"/>
              <w:rPr>
                <w:rFonts w:cs="Times New Roman"/>
                <w:szCs w:val="24"/>
              </w:rPr>
            </w:pPr>
            <w:r>
              <w:rPr>
                <w:rFonts w:cs="Times New Roman"/>
                <w:szCs w:val="24"/>
              </w:rPr>
              <w:t>0,29</w:t>
            </w:r>
          </w:p>
        </w:tc>
        <w:tc>
          <w:tcPr>
            <w:tcW w:w="798" w:type="dxa"/>
            <w:vMerge w:val="restart"/>
            <w:vAlign w:val="center"/>
          </w:tcPr>
          <w:p w14:paraId="73E4DBFB" w14:textId="77777777" w:rsidR="0077719D" w:rsidRPr="00A34148" w:rsidRDefault="0077719D" w:rsidP="002175CC">
            <w:pPr>
              <w:jc w:val="center"/>
              <w:rPr>
                <w:rFonts w:cs="Times New Roman"/>
                <w:szCs w:val="24"/>
              </w:rPr>
            </w:pPr>
            <w:r>
              <w:rPr>
                <w:rFonts w:cs="Times New Roman"/>
                <w:szCs w:val="24"/>
              </w:rPr>
              <w:t>-3,58</w:t>
            </w:r>
          </w:p>
        </w:tc>
        <w:tc>
          <w:tcPr>
            <w:tcW w:w="756" w:type="dxa"/>
            <w:vMerge w:val="restart"/>
            <w:vAlign w:val="center"/>
          </w:tcPr>
          <w:p w14:paraId="2DD82498" w14:textId="77777777" w:rsidR="0077719D" w:rsidRPr="00A34148" w:rsidRDefault="0077719D" w:rsidP="002175CC">
            <w:pPr>
              <w:jc w:val="center"/>
              <w:rPr>
                <w:rFonts w:cs="Times New Roman"/>
                <w:szCs w:val="24"/>
              </w:rPr>
            </w:pPr>
            <w:r>
              <w:rPr>
                <w:rFonts w:cs="Times New Roman"/>
                <w:szCs w:val="24"/>
              </w:rPr>
              <w:t>0,001</w:t>
            </w:r>
          </w:p>
        </w:tc>
      </w:tr>
      <w:tr w:rsidR="0077719D" w14:paraId="39CFBCC3" w14:textId="77777777" w:rsidTr="002175CC">
        <w:trPr>
          <w:trHeight w:val="694"/>
        </w:trPr>
        <w:tc>
          <w:tcPr>
            <w:tcW w:w="937" w:type="dxa"/>
            <w:vMerge/>
            <w:textDirection w:val="btLr"/>
            <w:vAlign w:val="center"/>
          </w:tcPr>
          <w:p w14:paraId="2D9958D9" w14:textId="77777777" w:rsidR="0077719D" w:rsidRPr="00EF0B13" w:rsidRDefault="0077719D" w:rsidP="002175CC">
            <w:pPr>
              <w:ind w:left="113" w:right="113"/>
              <w:jc w:val="center"/>
              <w:rPr>
                <w:rFonts w:cs="Times New Roman"/>
                <w:b/>
                <w:szCs w:val="24"/>
              </w:rPr>
            </w:pPr>
          </w:p>
        </w:tc>
        <w:tc>
          <w:tcPr>
            <w:tcW w:w="1176" w:type="dxa"/>
            <w:vMerge/>
            <w:vAlign w:val="center"/>
          </w:tcPr>
          <w:p w14:paraId="6EF24656" w14:textId="77777777" w:rsidR="0077719D" w:rsidRPr="00A34148" w:rsidRDefault="0077719D" w:rsidP="002175CC">
            <w:pPr>
              <w:jc w:val="center"/>
              <w:rPr>
                <w:rFonts w:cs="Times New Roman"/>
                <w:szCs w:val="24"/>
              </w:rPr>
            </w:pPr>
          </w:p>
        </w:tc>
        <w:tc>
          <w:tcPr>
            <w:tcW w:w="2911" w:type="dxa"/>
            <w:vAlign w:val="center"/>
          </w:tcPr>
          <w:p w14:paraId="5F813259" w14:textId="77777777" w:rsidR="0077719D" w:rsidRPr="00A34148" w:rsidRDefault="0077719D" w:rsidP="002175CC">
            <w:pPr>
              <w:jc w:val="center"/>
              <w:rPr>
                <w:rFonts w:cs="Times New Roman"/>
                <w:szCs w:val="24"/>
              </w:rPr>
            </w:pPr>
            <w:r w:rsidRPr="00EF0B13">
              <w:rPr>
                <w:rFonts w:cs="Times New Roman"/>
                <w:color w:val="000000"/>
                <w:szCs w:val="20"/>
              </w:rPr>
              <w:t>Egyetemi végzettséggel rendelkező dolgozó</w:t>
            </w:r>
          </w:p>
        </w:tc>
        <w:tc>
          <w:tcPr>
            <w:tcW w:w="1016" w:type="dxa"/>
            <w:vAlign w:val="center"/>
          </w:tcPr>
          <w:p w14:paraId="7A7569C1" w14:textId="77777777" w:rsidR="0077719D" w:rsidRPr="00A34148" w:rsidRDefault="0077719D" w:rsidP="002175CC">
            <w:pPr>
              <w:jc w:val="center"/>
              <w:rPr>
                <w:rFonts w:cs="Times New Roman"/>
                <w:szCs w:val="24"/>
              </w:rPr>
            </w:pPr>
            <w:r>
              <w:rPr>
                <w:rFonts w:cs="Times New Roman"/>
                <w:szCs w:val="24"/>
              </w:rPr>
              <w:t>3,00</w:t>
            </w:r>
          </w:p>
        </w:tc>
        <w:tc>
          <w:tcPr>
            <w:tcW w:w="773" w:type="dxa"/>
            <w:vMerge/>
            <w:vAlign w:val="center"/>
          </w:tcPr>
          <w:p w14:paraId="056700C3" w14:textId="77777777" w:rsidR="0077719D" w:rsidRPr="00A34148" w:rsidRDefault="0077719D" w:rsidP="002175CC">
            <w:pPr>
              <w:jc w:val="center"/>
              <w:rPr>
                <w:rFonts w:cs="Times New Roman"/>
                <w:szCs w:val="24"/>
              </w:rPr>
            </w:pPr>
          </w:p>
        </w:tc>
        <w:tc>
          <w:tcPr>
            <w:tcW w:w="695" w:type="dxa"/>
            <w:vMerge/>
            <w:vAlign w:val="center"/>
          </w:tcPr>
          <w:p w14:paraId="5B94DED4" w14:textId="77777777" w:rsidR="0077719D" w:rsidRPr="00A34148" w:rsidRDefault="0077719D" w:rsidP="002175CC">
            <w:pPr>
              <w:jc w:val="center"/>
              <w:rPr>
                <w:rFonts w:cs="Times New Roman"/>
                <w:szCs w:val="24"/>
              </w:rPr>
            </w:pPr>
          </w:p>
        </w:tc>
        <w:tc>
          <w:tcPr>
            <w:tcW w:w="798" w:type="dxa"/>
            <w:vMerge/>
            <w:vAlign w:val="center"/>
          </w:tcPr>
          <w:p w14:paraId="79354860" w14:textId="77777777" w:rsidR="0077719D" w:rsidRPr="00A34148" w:rsidRDefault="0077719D" w:rsidP="002175CC">
            <w:pPr>
              <w:jc w:val="center"/>
              <w:rPr>
                <w:rFonts w:cs="Times New Roman"/>
                <w:szCs w:val="24"/>
              </w:rPr>
            </w:pPr>
          </w:p>
        </w:tc>
        <w:tc>
          <w:tcPr>
            <w:tcW w:w="756" w:type="dxa"/>
            <w:vMerge/>
            <w:vAlign w:val="center"/>
          </w:tcPr>
          <w:p w14:paraId="0C267128" w14:textId="77777777" w:rsidR="0077719D" w:rsidRPr="00A34148" w:rsidRDefault="0077719D" w:rsidP="002175CC">
            <w:pPr>
              <w:jc w:val="center"/>
              <w:rPr>
                <w:rFonts w:cs="Times New Roman"/>
                <w:szCs w:val="24"/>
              </w:rPr>
            </w:pPr>
          </w:p>
        </w:tc>
      </w:tr>
      <w:tr w:rsidR="0077719D" w14:paraId="71E0928B" w14:textId="77777777" w:rsidTr="002175CC">
        <w:trPr>
          <w:trHeight w:val="845"/>
        </w:trPr>
        <w:tc>
          <w:tcPr>
            <w:tcW w:w="937" w:type="dxa"/>
            <w:vMerge w:val="restart"/>
            <w:textDirection w:val="btLr"/>
            <w:vAlign w:val="center"/>
          </w:tcPr>
          <w:p w14:paraId="71894547" w14:textId="77777777" w:rsidR="0077719D" w:rsidRPr="00EF0B13" w:rsidRDefault="0077719D" w:rsidP="002175CC">
            <w:pPr>
              <w:ind w:left="113" w:right="113"/>
              <w:jc w:val="center"/>
              <w:rPr>
                <w:rFonts w:cs="Times New Roman"/>
                <w:b/>
                <w:szCs w:val="24"/>
              </w:rPr>
            </w:pPr>
            <w:r w:rsidRPr="00EF0B13">
              <w:rPr>
                <w:rFonts w:cs="Times New Roman"/>
                <w:b/>
                <w:szCs w:val="24"/>
              </w:rPr>
              <w:lastRenderedPageBreak/>
              <w:t>nem sürgősségi ellátás</w:t>
            </w:r>
          </w:p>
        </w:tc>
        <w:tc>
          <w:tcPr>
            <w:tcW w:w="1176" w:type="dxa"/>
            <w:vMerge w:val="restart"/>
            <w:vAlign w:val="center"/>
          </w:tcPr>
          <w:p w14:paraId="3A3396BA" w14:textId="77777777" w:rsidR="0077719D" w:rsidRPr="00A34148" w:rsidRDefault="0077719D" w:rsidP="002175CC">
            <w:pPr>
              <w:jc w:val="center"/>
              <w:rPr>
                <w:rFonts w:cs="Times New Roman"/>
                <w:szCs w:val="24"/>
              </w:rPr>
            </w:pPr>
            <w:r>
              <w:rPr>
                <w:rFonts w:cs="Times New Roman"/>
                <w:szCs w:val="24"/>
              </w:rPr>
              <w:t>14</w:t>
            </w:r>
          </w:p>
        </w:tc>
        <w:tc>
          <w:tcPr>
            <w:tcW w:w="2911" w:type="dxa"/>
            <w:vAlign w:val="center"/>
          </w:tcPr>
          <w:p w14:paraId="682A20A1" w14:textId="77777777" w:rsidR="0077719D" w:rsidRPr="00A34148" w:rsidRDefault="0077719D" w:rsidP="002175CC">
            <w:pPr>
              <w:jc w:val="center"/>
              <w:rPr>
                <w:rFonts w:cs="Times New Roman"/>
                <w:szCs w:val="24"/>
              </w:rPr>
            </w:pPr>
            <w:r>
              <w:rPr>
                <w:rFonts w:cs="Times New Roman"/>
                <w:color w:val="000000"/>
                <w:szCs w:val="20"/>
              </w:rPr>
              <w:t xml:space="preserve">Érettségire épülő </w:t>
            </w:r>
            <w:proofErr w:type="spellStart"/>
            <w:r>
              <w:rPr>
                <w:rFonts w:cs="Times New Roman"/>
                <w:color w:val="000000"/>
                <w:szCs w:val="20"/>
              </w:rPr>
              <w:t>végz</w:t>
            </w:r>
            <w:proofErr w:type="spellEnd"/>
            <w:r>
              <w:rPr>
                <w:rFonts w:cs="Times New Roman"/>
                <w:color w:val="000000"/>
                <w:szCs w:val="20"/>
              </w:rPr>
              <w:t>.</w:t>
            </w:r>
            <w:r w:rsidRPr="00EF0B13">
              <w:rPr>
                <w:rFonts w:cs="Times New Roman"/>
                <w:color w:val="000000"/>
                <w:szCs w:val="20"/>
              </w:rPr>
              <w:t xml:space="preserve"> rendelkező szakdolgozó</w:t>
            </w:r>
          </w:p>
        </w:tc>
        <w:tc>
          <w:tcPr>
            <w:tcW w:w="1016" w:type="dxa"/>
            <w:vAlign w:val="center"/>
          </w:tcPr>
          <w:p w14:paraId="3332B022" w14:textId="77777777" w:rsidR="0077719D" w:rsidRPr="00A34148" w:rsidRDefault="0077719D" w:rsidP="002175CC">
            <w:pPr>
              <w:jc w:val="center"/>
              <w:rPr>
                <w:rFonts w:cs="Times New Roman"/>
                <w:szCs w:val="24"/>
              </w:rPr>
            </w:pPr>
            <w:r>
              <w:rPr>
                <w:rFonts w:cs="Times New Roman"/>
                <w:szCs w:val="24"/>
              </w:rPr>
              <w:t>2,59</w:t>
            </w:r>
          </w:p>
        </w:tc>
        <w:tc>
          <w:tcPr>
            <w:tcW w:w="773" w:type="dxa"/>
            <w:vMerge w:val="restart"/>
            <w:vAlign w:val="center"/>
          </w:tcPr>
          <w:p w14:paraId="3A9BD48E" w14:textId="77777777" w:rsidR="0077719D" w:rsidRPr="00A34148" w:rsidRDefault="0077719D" w:rsidP="002175CC">
            <w:pPr>
              <w:jc w:val="center"/>
              <w:rPr>
                <w:rFonts w:cs="Times New Roman"/>
                <w:szCs w:val="24"/>
              </w:rPr>
            </w:pPr>
            <w:r>
              <w:rPr>
                <w:rFonts w:cs="Times New Roman"/>
                <w:szCs w:val="24"/>
              </w:rPr>
              <w:t>0,59</w:t>
            </w:r>
          </w:p>
        </w:tc>
        <w:tc>
          <w:tcPr>
            <w:tcW w:w="695" w:type="dxa"/>
            <w:vMerge w:val="restart"/>
            <w:vAlign w:val="center"/>
          </w:tcPr>
          <w:p w14:paraId="07361B04" w14:textId="77777777" w:rsidR="0077719D" w:rsidRPr="00A34148" w:rsidRDefault="0077719D" w:rsidP="002175CC">
            <w:pPr>
              <w:jc w:val="center"/>
              <w:rPr>
                <w:rFonts w:cs="Times New Roman"/>
                <w:szCs w:val="24"/>
              </w:rPr>
            </w:pPr>
            <w:r>
              <w:rPr>
                <w:rFonts w:cs="Times New Roman"/>
                <w:szCs w:val="24"/>
              </w:rPr>
              <w:t>0,053</w:t>
            </w:r>
          </w:p>
        </w:tc>
        <w:tc>
          <w:tcPr>
            <w:tcW w:w="798" w:type="dxa"/>
            <w:vMerge w:val="restart"/>
            <w:vAlign w:val="center"/>
          </w:tcPr>
          <w:p w14:paraId="41B70A3F" w14:textId="77777777" w:rsidR="0077719D" w:rsidRPr="00A34148" w:rsidRDefault="0077719D" w:rsidP="002175CC">
            <w:pPr>
              <w:jc w:val="center"/>
              <w:rPr>
                <w:rFonts w:cs="Times New Roman"/>
                <w:szCs w:val="24"/>
              </w:rPr>
            </w:pPr>
            <w:r>
              <w:rPr>
                <w:rFonts w:cs="Times New Roman"/>
                <w:szCs w:val="24"/>
              </w:rPr>
              <w:t>-3,04</w:t>
            </w:r>
          </w:p>
        </w:tc>
        <w:tc>
          <w:tcPr>
            <w:tcW w:w="756" w:type="dxa"/>
            <w:vMerge w:val="restart"/>
            <w:vAlign w:val="center"/>
          </w:tcPr>
          <w:p w14:paraId="2610E9A8" w14:textId="77777777" w:rsidR="0077719D" w:rsidRPr="00A34148" w:rsidRDefault="0077719D" w:rsidP="002175CC">
            <w:pPr>
              <w:jc w:val="center"/>
              <w:rPr>
                <w:rFonts w:cs="Times New Roman"/>
                <w:szCs w:val="24"/>
              </w:rPr>
            </w:pPr>
            <w:r>
              <w:rPr>
                <w:rFonts w:cs="Times New Roman"/>
                <w:szCs w:val="24"/>
              </w:rPr>
              <w:t>0,01</w:t>
            </w:r>
          </w:p>
        </w:tc>
      </w:tr>
      <w:tr w:rsidR="0077719D" w14:paraId="477FAFE0" w14:textId="77777777" w:rsidTr="002175CC">
        <w:trPr>
          <w:trHeight w:val="843"/>
        </w:trPr>
        <w:tc>
          <w:tcPr>
            <w:tcW w:w="937" w:type="dxa"/>
            <w:vMerge/>
            <w:vAlign w:val="center"/>
          </w:tcPr>
          <w:p w14:paraId="4F62C765" w14:textId="77777777" w:rsidR="0077719D" w:rsidRPr="00A34148" w:rsidRDefault="0077719D" w:rsidP="002175CC">
            <w:pPr>
              <w:jc w:val="center"/>
              <w:rPr>
                <w:rFonts w:cs="Times New Roman"/>
                <w:szCs w:val="24"/>
              </w:rPr>
            </w:pPr>
          </w:p>
        </w:tc>
        <w:tc>
          <w:tcPr>
            <w:tcW w:w="1176" w:type="dxa"/>
            <w:vMerge/>
            <w:vAlign w:val="center"/>
          </w:tcPr>
          <w:p w14:paraId="1B8852EC" w14:textId="77777777" w:rsidR="0077719D" w:rsidRPr="00A34148" w:rsidRDefault="0077719D" w:rsidP="002175CC">
            <w:pPr>
              <w:jc w:val="center"/>
              <w:rPr>
                <w:rFonts w:cs="Times New Roman"/>
                <w:szCs w:val="24"/>
              </w:rPr>
            </w:pPr>
          </w:p>
        </w:tc>
        <w:tc>
          <w:tcPr>
            <w:tcW w:w="2911" w:type="dxa"/>
            <w:vAlign w:val="center"/>
          </w:tcPr>
          <w:p w14:paraId="57E1EA6B" w14:textId="77777777" w:rsidR="0077719D" w:rsidRPr="00A34148" w:rsidRDefault="0077719D" w:rsidP="002175CC">
            <w:pPr>
              <w:jc w:val="center"/>
              <w:rPr>
                <w:rFonts w:cs="Times New Roman"/>
                <w:szCs w:val="24"/>
              </w:rPr>
            </w:pPr>
            <w:r w:rsidRPr="00EF0B13">
              <w:rPr>
                <w:rFonts w:cs="Times New Roman"/>
                <w:color w:val="000000"/>
                <w:szCs w:val="20"/>
              </w:rPr>
              <w:t>Egyetemi végzettséggel rendelkező dolgozó</w:t>
            </w:r>
          </w:p>
        </w:tc>
        <w:tc>
          <w:tcPr>
            <w:tcW w:w="1016" w:type="dxa"/>
            <w:vAlign w:val="center"/>
          </w:tcPr>
          <w:p w14:paraId="10EAFE0A" w14:textId="77777777" w:rsidR="0077719D" w:rsidRPr="00A34148" w:rsidRDefault="0077719D" w:rsidP="002175CC">
            <w:pPr>
              <w:jc w:val="center"/>
              <w:rPr>
                <w:rFonts w:cs="Times New Roman"/>
                <w:szCs w:val="24"/>
              </w:rPr>
            </w:pPr>
            <w:r>
              <w:rPr>
                <w:rFonts w:cs="Times New Roman"/>
                <w:szCs w:val="24"/>
              </w:rPr>
              <w:t>3,18</w:t>
            </w:r>
          </w:p>
        </w:tc>
        <w:tc>
          <w:tcPr>
            <w:tcW w:w="773" w:type="dxa"/>
            <w:vMerge/>
            <w:vAlign w:val="center"/>
          </w:tcPr>
          <w:p w14:paraId="22208014" w14:textId="77777777" w:rsidR="0077719D" w:rsidRPr="00A34148" w:rsidRDefault="0077719D" w:rsidP="002175CC">
            <w:pPr>
              <w:jc w:val="center"/>
              <w:rPr>
                <w:rFonts w:cs="Times New Roman"/>
                <w:szCs w:val="24"/>
              </w:rPr>
            </w:pPr>
          </w:p>
        </w:tc>
        <w:tc>
          <w:tcPr>
            <w:tcW w:w="695" w:type="dxa"/>
            <w:vMerge/>
            <w:vAlign w:val="center"/>
          </w:tcPr>
          <w:p w14:paraId="53DE4CD1" w14:textId="77777777" w:rsidR="0077719D" w:rsidRPr="00A34148" w:rsidRDefault="0077719D" w:rsidP="002175CC">
            <w:pPr>
              <w:jc w:val="center"/>
              <w:rPr>
                <w:rFonts w:cs="Times New Roman"/>
                <w:szCs w:val="24"/>
              </w:rPr>
            </w:pPr>
          </w:p>
        </w:tc>
        <w:tc>
          <w:tcPr>
            <w:tcW w:w="798" w:type="dxa"/>
            <w:vMerge/>
            <w:vAlign w:val="center"/>
          </w:tcPr>
          <w:p w14:paraId="1235C7B1" w14:textId="77777777" w:rsidR="0077719D" w:rsidRPr="00A34148" w:rsidRDefault="0077719D" w:rsidP="002175CC">
            <w:pPr>
              <w:jc w:val="center"/>
              <w:rPr>
                <w:rFonts w:cs="Times New Roman"/>
                <w:szCs w:val="24"/>
              </w:rPr>
            </w:pPr>
          </w:p>
        </w:tc>
        <w:tc>
          <w:tcPr>
            <w:tcW w:w="756" w:type="dxa"/>
            <w:vMerge/>
            <w:vAlign w:val="center"/>
          </w:tcPr>
          <w:p w14:paraId="343A9C01" w14:textId="77777777" w:rsidR="0077719D" w:rsidRPr="00A34148" w:rsidRDefault="0077719D" w:rsidP="002175CC">
            <w:pPr>
              <w:jc w:val="center"/>
              <w:rPr>
                <w:rFonts w:cs="Times New Roman"/>
                <w:szCs w:val="24"/>
              </w:rPr>
            </w:pPr>
          </w:p>
        </w:tc>
      </w:tr>
    </w:tbl>
    <w:p w14:paraId="088AF23B" w14:textId="77777777" w:rsidR="0077719D" w:rsidRPr="006A7B49" w:rsidRDefault="0077719D" w:rsidP="0077719D"/>
    <w:p w14:paraId="557B6A58" w14:textId="77777777" w:rsidR="0077719D" w:rsidRDefault="0077719D" w:rsidP="0077719D">
      <w:pPr>
        <w:pStyle w:val="Cmsor3"/>
        <w:rPr>
          <w:iCs/>
        </w:rPr>
      </w:pPr>
      <w:bookmarkStart w:id="104" w:name="_Toc99031852"/>
      <w:bookmarkStart w:id="105" w:name="_Toc99313455"/>
      <w:r w:rsidRPr="0022140A">
        <w:rPr>
          <w:iCs/>
        </w:rPr>
        <w:t xml:space="preserve">A jelenlegi munkahelyén eltöltött idő, mint </w:t>
      </w:r>
      <w:proofErr w:type="spellStart"/>
      <w:r w:rsidRPr="0022140A">
        <w:rPr>
          <w:iCs/>
        </w:rPr>
        <w:t>szociodemográfiai</w:t>
      </w:r>
      <w:proofErr w:type="spellEnd"/>
      <w:r w:rsidRPr="0022140A">
        <w:rPr>
          <w:iCs/>
        </w:rPr>
        <w:t xml:space="preserve"> adat és a megküzdési stratégiák összehasonlítása</w:t>
      </w:r>
      <w:bookmarkEnd w:id="104"/>
      <w:bookmarkEnd w:id="105"/>
    </w:p>
    <w:p w14:paraId="7AAB928C" w14:textId="77777777" w:rsidR="0077719D" w:rsidRDefault="0077719D" w:rsidP="0077719D">
      <w:r>
        <w:t>Azon kérdőívemet kitöltő egészségügyi dolgozók, akik több, mint 40 éve dolgoznak jelenlegi munkahelyükön, szignifikánsan kevesebb alkalommal érezték úgy az elmúlt hónap során, hogy a nehézségek úgy felhalmozódtak, hogy már nem tudtak úrrá lenni rajtuk. Az ő gyakoriságra adott átlagos pontszámuk 1,70 volt. A *** táblázat segítségével mutatom be ezen dolgozók és a kevesebb ideje jelenlegi munkahelyükön dolgozó kollégáik ezen kérdésre adott válaszai közötti különbségeket.</w:t>
      </w:r>
    </w:p>
    <w:tbl>
      <w:tblPr>
        <w:tblStyle w:val="Rcsostblzat"/>
        <w:tblW w:w="0" w:type="auto"/>
        <w:tblLook w:val="04A0" w:firstRow="1" w:lastRow="0" w:firstColumn="1" w:lastColumn="0" w:noHBand="0" w:noVBand="1"/>
      </w:tblPr>
      <w:tblGrid>
        <w:gridCol w:w="2563"/>
        <w:gridCol w:w="1551"/>
        <w:gridCol w:w="1025"/>
        <w:gridCol w:w="1025"/>
        <w:gridCol w:w="1025"/>
        <w:gridCol w:w="1021"/>
      </w:tblGrid>
      <w:tr w:rsidR="0077719D" w14:paraId="7283ACF6" w14:textId="77777777" w:rsidTr="002175CC">
        <w:tc>
          <w:tcPr>
            <w:tcW w:w="2830" w:type="dxa"/>
            <w:vMerge w:val="restart"/>
            <w:vAlign w:val="center"/>
          </w:tcPr>
          <w:p w14:paraId="23220A3C" w14:textId="77777777" w:rsidR="0077719D" w:rsidRPr="004D6F2B" w:rsidRDefault="0077719D" w:rsidP="002175CC">
            <w:pPr>
              <w:jc w:val="center"/>
              <w:rPr>
                <w:b/>
              </w:rPr>
            </w:pPr>
            <w:r w:rsidRPr="004D6F2B">
              <w:rPr>
                <w:b/>
              </w:rPr>
              <w:t>jelenlegi munkahelyen eltöltött évek száma</w:t>
            </w:r>
          </w:p>
        </w:tc>
        <w:tc>
          <w:tcPr>
            <w:tcW w:w="1701" w:type="dxa"/>
            <w:vMerge w:val="restart"/>
            <w:vAlign w:val="center"/>
          </w:tcPr>
          <w:p w14:paraId="6BEF5F8F" w14:textId="77777777" w:rsidR="0077719D" w:rsidRPr="004D6F2B" w:rsidRDefault="0077719D" w:rsidP="002175CC">
            <w:pPr>
              <w:jc w:val="center"/>
              <w:rPr>
                <w:b/>
              </w:rPr>
            </w:pPr>
            <w:r w:rsidRPr="004D6F2B">
              <w:rPr>
                <w:b/>
              </w:rPr>
              <w:t>várható érték</w:t>
            </w:r>
          </w:p>
        </w:tc>
        <w:tc>
          <w:tcPr>
            <w:tcW w:w="2268" w:type="dxa"/>
            <w:gridSpan w:val="2"/>
            <w:vAlign w:val="center"/>
          </w:tcPr>
          <w:p w14:paraId="5931E0E4" w14:textId="77777777" w:rsidR="0077719D" w:rsidRPr="004D6F2B" w:rsidRDefault="0077719D" w:rsidP="002175CC">
            <w:pPr>
              <w:jc w:val="center"/>
              <w:rPr>
                <w:b/>
              </w:rPr>
            </w:pPr>
            <w:r w:rsidRPr="004D6F2B">
              <w:rPr>
                <w:b/>
              </w:rPr>
              <w:t>F-próba</w:t>
            </w:r>
          </w:p>
        </w:tc>
        <w:tc>
          <w:tcPr>
            <w:tcW w:w="2263" w:type="dxa"/>
            <w:gridSpan w:val="2"/>
            <w:vAlign w:val="center"/>
          </w:tcPr>
          <w:p w14:paraId="698D730D" w14:textId="77777777" w:rsidR="0077719D" w:rsidRPr="004D6F2B" w:rsidRDefault="0077719D" w:rsidP="002175CC">
            <w:pPr>
              <w:jc w:val="center"/>
              <w:rPr>
                <w:b/>
              </w:rPr>
            </w:pPr>
            <w:r w:rsidRPr="004D6F2B">
              <w:rPr>
                <w:b/>
              </w:rPr>
              <w:t>kétmintás t-próba</w:t>
            </w:r>
          </w:p>
        </w:tc>
      </w:tr>
      <w:tr w:rsidR="0077719D" w14:paraId="5F72B7CC" w14:textId="77777777" w:rsidTr="002175CC">
        <w:tc>
          <w:tcPr>
            <w:tcW w:w="2830" w:type="dxa"/>
            <w:vMerge/>
            <w:vAlign w:val="center"/>
          </w:tcPr>
          <w:p w14:paraId="408F4125" w14:textId="77777777" w:rsidR="0077719D" w:rsidRPr="004D6F2B" w:rsidRDefault="0077719D" w:rsidP="002175CC">
            <w:pPr>
              <w:jc w:val="center"/>
              <w:rPr>
                <w:b/>
              </w:rPr>
            </w:pPr>
          </w:p>
        </w:tc>
        <w:tc>
          <w:tcPr>
            <w:tcW w:w="1701" w:type="dxa"/>
            <w:vMerge/>
            <w:vAlign w:val="center"/>
          </w:tcPr>
          <w:p w14:paraId="52C2F1F2" w14:textId="77777777" w:rsidR="0077719D" w:rsidRPr="004D6F2B" w:rsidRDefault="0077719D" w:rsidP="002175CC">
            <w:pPr>
              <w:jc w:val="center"/>
              <w:rPr>
                <w:b/>
              </w:rPr>
            </w:pPr>
          </w:p>
        </w:tc>
        <w:tc>
          <w:tcPr>
            <w:tcW w:w="1134" w:type="dxa"/>
            <w:vAlign w:val="center"/>
          </w:tcPr>
          <w:p w14:paraId="1BC8B206" w14:textId="77777777" w:rsidR="0077719D" w:rsidRPr="004D6F2B" w:rsidRDefault="0077719D" w:rsidP="002175CC">
            <w:pPr>
              <w:jc w:val="center"/>
              <w:rPr>
                <w:b/>
              </w:rPr>
            </w:pPr>
            <w:r w:rsidRPr="004D6F2B">
              <w:rPr>
                <w:b/>
              </w:rPr>
              <w:t>F =</w:t>
            </w:r>
          </w:p>
        </w:tc>
        <w:tc>
          <w:tcPr>
            <w:tcW w:w="1134" w:type="dxa"/>
            <w:vAlign w:val="center"/>
          </w:tcPr>
          <w:p w14:paraId="7D62533D" w14:textId="77777777" w:rsidR="0077719D" w:rsidRPr="004D6F2B" w:rsidRDefault="0077719D" w:rsidP="002175CC">
            <w:pPr>
              <w:jc w:val="center"/>
              <w:rPr>
                <w:b/>
              </w:rPr>
            </w:pPr>
            <w:r w:rsidRPr="004D6F2B">
              <w:rPr>
                <w:b/>
              </w:rPr>
              <w:t>p =</w:t>
            </w:r>
          </w:p>
        </w:tc>
        <w:tc>
          <w:tcPr>
            <w:tcW w:w="1134" w:type="dxa"/>
            <w:vAlign w:val="center"/>
          </w:tcPr>
          <w:p w14:paraId="40203ACE" w14:textId="77777777" w:rsidR="0077719D" w:rsidRPr="004D6F2B" w:rsidRDefault="0077719D" w:rsidP="002175CC">
            <w:pPr>
              <w:jc w:val="center"/>
              <w:rPr>
                <w:b/>
              </w:rPr>
            </w:pPr>
            <w:r w:rsidRPr="004D6F2B">
              <w:rPr>
                <w:b/>
              </w:rPr>
              <w:t>t =</w:t>
            </w:r>
          </w:p>
        </w:tc>
        <w:tc>
          <w:tcPr>
            <w:tcW w:w="1129" w:type="dxa"/>
            <w:vAlign w:val="center"/>
          </w:tcPr>
          <w:p w14:paraId="2F7CBD30" w14:textId="77777777" w:rsidR="0077719D" w:rsidRPr="004D6F2B" w:rsidRDefault="0077719D" w:rsidP="002175CC">
            <w:pPr>
              <w:jc w:val="center"/>
              <w:rPr>
                <w:b/>
              </w:rPr>
            </w:pPr>
            <w:r w:rsidRPr="004D6F2B">
              <w:rPr>
                <w:b/>
              </w:rPr>
              <w:t>p &lt;</w:t>
            </w:r>
          </w:p>
        </w:tc>
      </w:tr>
      <w:tr w:rsidR="0077719D" w14:paraId="5E5B9F9D" w14:textId="77777777" w:rsidTr="002175CC">
        <w:tc>
          <w:tcPr>
            <w:tcW w:w="2830" w:type="dxa"/>
            <w:vAlign w:val="center"/>
          </w:tcPr>
          <w:p w14:paraId="4F01F363" w14:textId="77777777" w:rsidR="0077719D" w:rsidRDefault="0077719D" w:rsidP="002175CC">
            <w:pPr>
              <w:jc w:val="center"/>
            </w:pPr>
            <w:r>
              <w:t>0-9 év</w:t>
            </w:r>
          </w:p>
        </w:tc>
        <w:tc>
          <w:tcPr>
            <w:tcW w:w="1701" w:type="dxa"/>
            <w:vAlign w:val="center"/>
          </w:tcPr>
          <w:p w14:paraId="18E2F47C" w14:textId="77777777" w:rsidR="0077719D" w:rsidRDefault="0077719D" w:rsidP="002175CC">
            <w:pPr>
              <w:jc w:val="center"/>
            </w:pPr>
            <w:r>
              <w:t>2,56</w:t>
            </w:r>
          </w:p>
        </w:tc>
        <w:tc>
          <w:tcPr>
            <w:tcW w:w="1134" w:type="dxa"/>
            <w:vAlign w:val="center"/>
          </w:tcPr>
          <w:p w14:paraId="55C9F284" w14:textId="77777777" w:rsidR="0077719D" w:rsidRDefault="0077719D" w:rsidP="002175CC">
            <w:pPr>
              <w:jc w:val="center"/>
            </w:pPr>
            <w:r>
              <w:t>2,06</w:t>
            </w:r>
          </w:p>
        </w:tc>
        <w:tc>
          <w:tcPr>
            <w:tcW w:w="1134" w:type="dxa"/>
            <w:vAlign w:val="center"/>
          </w:tcPr>
          <w:p w14:paraId="3F699801" w14:textId="77777777" w:rsidR="0077719D" w:rsidRDefault="0077719D" w:rsidP="002175CC">
            <w:pPr>
              <w:jc w:val="center"/>
            </w:pPr>
            <w:r>
              <w:t>0,12</w:t>
            </w:r>
          </w:p>
        </w:tc>
        <w:tc>
          <w:tcPr>
            <w:tcW w:w="1134" w:type="dxa"/>
            <w:vAlign w:val="center"/>
          </w:tcPr>
          <w:p w14:paraId="50F94756" w14:textId="77777777" w:rsidR="0077719D" w:rsidRDefault="0077719D" w:rsidP="002175CC">
            <w:pPr>
              <w:jc w:val="center"/>
            </w:pPr>
            <w:r>
              <w:t>2,75</w:t>
            </w:r>
          </w:p>
        </w:tc>
        <w:tc>
          <w:tcPr>
            <w:tcW w:w="1129" w:type="dxa"/>
            <w:vAlign w:val="center"/>
          </w:tcPr>
          <w:p w14:paraId="06329A71" w14:textId="77777777" w:rsidR="0077719D" w:rsidRDefault="0077719D" w:rsidP="002175CC">
            <w:pPr>
              <w:jc w:val="center"/>
            </w:pPr>
            <w:r>
              <w:t>0,01</w:t>
            </w:r>
          </w:p>
        </w:tc>
      </w:tr>
      <w:tr w:rsidR="0077719D" w14:paraId="2879D59F" w14:textId="77777777" w:rsidTr="002175CC">
        <w:tc>
          <w:tcPr>
            <w:tcW w:w="2830" w:type="dxa"/>
            <w:vAlign w:val="center"/>
          </w:tcPr>
          <w:p w14:paraId="7C073D92" w14:textId="77777777" w:rsidR="0077719D" w:rsidRDefault="0077719D" w:rsidP="002175CC">
            <w:pPr>
              <w:jc w:val="center"/>
            </w:pPr>
            <w:r>
              <w:t>10-19 év</w:t>
            </w:r>
          </w:p>
        </w:tc>
        <w:tc>
          <w:tcPr>
            <w:tcW w:w="1701" w:type="dxa"/>
            <w:vAlign w:val="center"/>
          </w:tcPr>
          <w:p w14:paraId="3CD20DB0" w14:textId="77777777" w:rsidR="0077719D" w:rsidRDefault="0077719D" w:rsidP="002175CC">
            <w:pPr>
              <w:jc w:val="center"/>
            </w:pPr>
            <w:r>
              <w:t>2,33</w:t>
            </w:r>
          </w:p>
        </w:tc>
        <w:tc>
          <w:tcPr>
            <w:tcW w:w="1134" w:type="dxa"/>
            <w:vAlign w:val="center"/>
          </w:tcPr>
          <w:p w14:paraId="6163F852" w14:textId="77777777" w:rsidR="0077719D" w:rsidRDefault="0077719D" w:rsidP="002175CC">
            <w:pPr>
              <w:jc w:val="center"/>
            </w:pPr>
            <w:r>
              <w:t>1,97</w:t>
            </w:r>
          </w:p>
        </w:tc>
        <w:tc>
          <w:tcPr>
            <w:tcW w:w="1134" w:type="dxa"/>
            <w:vAlign w:val="center"/>
          </w:tcPr>
          <w:p w14:paraId="533A4465" w14:textId="77777777" w:rsidR="0077719D" w:rsidRDefault="0077719D" w:rsidP="002175CC">
            <w:pPr>
              <w:jc w:val="center"/>
            </w:pPr>
            <w:r>
              <w:t>0,13</w:t>
            </w:r>
          </w:p>
        </w:tc>
        <w:tc>
          <w:tcPr>
            <w:tcW w:w="1134" w:type="dxa"/>
            <w:vAlign w:val="center"/>
          </w:tcPr>
          <w:p w14:paraId="7D5EB207" w14:textId="77777777" w:rsidR="0077719D" w:rsidRDefault="0077719D" w:rsidP="002175CC">
            <w:pPr>
              <w:jc w:val="center"/>
            </w:pPr>
            <w:r>
              <w:t>2,05</w:t>
            </w:r>
          </w:p>
        </w:tc>
        <w:tc>
          <w:tcPr>
            <w:tcW w:w="1129" w:type="dxa"/>
            <w:vAlign w:val="center"/>
          </w:tcPr>
          <w:p w14:paraId="34E0A07E" w14:textId="77777777" w:rsidR="0077719D" w:rsidRDefault="0077719D" w:rsidP="002175CC">
            <w:pPr>
              <w:jc w:val="center"/>
            </w:pPr>
            <w:r>
              <w:t>0,05</w:t>
            </w:r>
          </w:p>
        </w:tc>
      </w:tr>
      <w:tr w:rsidR="0077719D" w14:paraId="454E9A70" w14:textId="77777777" w:rsidTr="002175CC">
        <w:tc>
          <w:tcPr>
            <w:tcW w:w="2830" w:type="dxa"/>
            <w:vAlign w:val="center"/>
          </w:tcPr>
          <w:p w14:paraId="6504F20D" w14:textId="77777777" w:rsidR="0077719D" w:rsidRDefault="0077719D" w:rsidP="002175CC">
            <w:pPr>
              <w:jc w:val="center"/>
            </w:pPr>
            <w:r>
              <w:t>20-29 év</w:t>
            </w:r>
          </w:p>
        </w:tc>
        <w:tc>
          <w:tcPr>
            <w:tcW w:w="1701" w:type="dxa"/>
            <w:vAlign w:val="center"/>
          </w:tcPr>
          <w:p w14:paraId="09C6CCE5" w14:textId="77777777" w:rsidR="0077719D" w:rsidRDefault="0077719D" w:rsidP="002175CC">
            <w:pPr>
              <w:jc w:val="center"/>
            </w:pPr>
            <w:r>
              <w:t>2,40</w:t>
            </w:r>
          </w:p>
        </w:tc>
        <w:tc>
          <w:tcPr>
            <w:tcW w:w="1134" w:type="dxa"/>
            <w:vAlign w:val="center"/>
          </w:tcPr>
          <w:p w14:paraId="2AAF1D72" w14:textId="77777777" w:rsidR="0077719D" w:rsidRDefault="0077719D" w:rsidP="002175CC">
            <w:pPr>
              <w:jc w:val="center"/>
            </w:pPr>
            <w:r>
              <w:t>1,65</w:t>
            </w:r>
          </w:p>
        </w:tc>
        <w:tc>
          <w:tcPr>
            <w:tcW w:w="1134" w:type="dxa"/>
            <w:vAlign w:val="center"/>
          </w:tcPr>
          <w:p w14:paraId="1B09775B" w14:textId="77777777" w:rsidR="0077719D" w:rsidRDefault="0077719D" w:rsidP="002175CC">
            <w:pPr>
              <w:jc w:val="center"/>
            </w:pPr>
            <w:r>
              <w:t>0,21</w:t>
            </w:r>
          </w:p>
        </w:tc>
        <w:tc>
          <w:tcPr>
            <w:tcW w:w="1134" w:type="dxa"/>
            <w:vAlign w:val="center"/>
          </w:tcPr>
          <w:p w14:paraId="5534A8D6" w14:textId="77777777" w:rsidR="0077719D" w:rsidRDefault="0077719D" w:rsidP="002175CC">
            <w:pPr>
              <w:jc w:val="center"/>
            </w:pPr>
            <w:r>
              <w:t>2,43</w:t>
            </w:r>
          </w:p>
        </w:tc>
        <w:tc>
          <w:tcPr>
            <w:tcW w:w="1129" w:type="dxa"/>
            <w:vAlign w:val="center"/>
          </w:tcPr>
          <w:p w14:paraId="603DFE38" w14:textId="77777777" w:rsidR="0077719D" w:rsidRDefault="0077719D" w:rsidP="002175CC">
            <w:pPr>
              <w:jc w:val="center"/>
            </w:pPr>
            <w:r>
              <w:t>0,05</w:t>
            </w:r>
          </w:p>
        </w:tc>
      </w:tr>
      <w:tr w:rsidR="0077719D" w14:paraId="088F1D75" w14:textId="77777777" w:rsidTr="002175CC">
        <w:tc>
          <w:tcPr>
            <w:tcW w:w="2830" w:type="dxa"/>
            <w:vAlign w:val="center"/>
          </w:tcPr>
          <w:p w14:paraId="73878A55" w14:textId="77777777" w:rsidR="0077719D" w:rsidRDefault="0077719D" w:rsidP="002175CC">
            <w:pPr>
              <w:jc w:val="center"/>
            </w:pPr>
            <w:r>
              <w:t>30-39 év</w:t>
            </w:r>
          </w:p>
        </w:tc>
        <w:tc>
          <w:tcPr>
            <w:tcW w:w="1701" w:type="dxa"/>
            <w:vAlign w:val="center"/>
          </w:tcPr>
          <w:p w14:paraId="31D2E24E" w14:textId="77777777" w:rsidR="0077719D" w:rsidRDefault="0077719D" w:rsidP="002175CC">
            <w:pPr>
              <w:jc w:val="center"/>
            </w:pPr>
            <w:r>
              <w:t>2,66</w:t>
            </w:r>
          </w:p>
        </w:tc>
        <w:tc>
          <w:tcPr>
            <w:tcW w:w="1134" w:type="dxa"/>
            <w:vAlign w:val="center"/>
          </w:tcPr>
          <w:p w14:paraId="024094E5" w14:textId="77777777" w:rsidR="0077719D" w:rsidRDefault="0077719D" w:rsidP="002175CC">
            <w:pPr>
              <w:jc w:val="center"/>
            </w:pPr>
            <w:r>
              <w:t>2,04</w:t>
            </w:r>
          </w:p>
        </w:tc>
        <w:tc>
          <w:tcPr>
            <w:tcW w:w="1134" w:type="dxa"/>
            <w:vAlign w:val="center"/>
          </w:tcPr>
          <w:p w14:paraId="029CBE68" w14:textId="77777777" w:rsidR="0077719D" w:rsidRDefault="0077719D" w:rsidP="002175CC">
            <w:pPr>
              <w:jc w:val="center"/>
            </w:pPr>
            <w:r>
              <w:t>0,12</w:t>
            </w:r>
          </w:p>
        </w:tc>
        <w:tc>
          <w:tcPr>
            <w:tcW w:w="1134" w:type="dxa"/>
            <w:vAlign w:val="center"/>
          </w:tcPr>
          <w:p w14:paraId="52414B83" w14:textId="77777777" w:rsidR="0077719D" w:rsidRDefault="0077719D" w:rsidP="002175CC">
            <w:pPr>
              <w:jc w:val="center"/>
            </w:pPr>
            <w:r>
              <w:t>3,02</w:t>
            </w:r>
          </w:p>
        </w:tc>
        <w:tc>
          <w:tcPr>
            <w:tcW w:w="1129" w:type="dxa"/>
            <w:vAlign w:val="center"/>
          </w:tcPr>
          <w:p w14:paraId="2DFAC61D" w14:textId="77777777" w:rsidR="0077719D" w:rsidRDefault="0077719D" w:rsidP="002175CC">
            <w:pPr>
              <w:jc w:val="center"/>
            </w:pPr>
            <w:r>
              <w:t>0,01</w:t>
            </w:r>
          </w:p>
        </w:tc>
      </w:tr>
    </w:tbl>
    <w:p w14:paraId="7569B996" w14:textId="77777777" w:rsidR="0077719D" w:rsidRPr="004D6F2B" w:rsidRDefault="0077719D" w:rsidP="0077719D"/>
    <w:p w14:paraId="7401B683" w14:textId="7213EFDD" w:rsidR="0077719D" w:rsidRDefault="0077719D" w:rsidP="0077719D">
      <w:pPr>
        <w:rPr>
          <w:iCs/>
        </w:rPr>
      </w:pPr>
      <w:r>
        <w:rPr>
          <w:iCs/>
        </w:rPr>
        <w:t>A nem sürgősségi ellátók ezen kérdésre adott válaszai és a jelenlegi munkahelyükön eltöltött idő között is szignifikáns különbségekre bukkantam. Azon megkérdezettek, akik több, mint 40 éve dolgoznak jelenlegi munkahelyükön szignifikánsan kevesebb gyakorisághoz tartozó pontszámot írtak ezen kérdés megválaszolása során, mint a 0-9 éve, vagy a 30-39 éve jelen munkahelyükön dolgozó kollégáik. Az első esetben az F</w:t>
      </w:r>
      <w:r w:rsidR="003B47AF">
        <w:rPr>
          <w:iCs/>
        </w:rPr>
        <w:t xml:space="preserve">- </w:t>
      </w:r>
      <w:r>
        <w:rPr>
          <w:iCs/>
        </w:rPr>
        <w:t xml:space="preserve">és t-próbához tartozó eredmények F=2,07 (p=0,16), és t=2,60 (p&lt;0,05), még a második esetben F=2,12 (p=0,15), és t=2,49 (p&lt;0,05) voltak. A gyakorisághoz tartozó átlagos </w:t>
      </w:r>
      <w:r>
        <w:rPr>
          <w:iCs/>
        </w:rPr>
        <w:lastRenderedPageBreak/>
        <w:t>pontszámok a 0-9 éve dolgozók esetében 2,75, a 30-39 éve dolgozókénak 2,73, és a több, mint 40 éve azonos helyen dolgozókéna</w:t>
      </w:r>
      <w:r w:rsidR="00C9302D">
        <w:rPr>
          <w:iCs/>
        </w:rPr>
        <w:t>k</w:t>
      </w:r>
      <w:r>
        <w:rPr>
          <w:iCs/>
        </w:rPr>
        <w:t xml:space="preserve"> 1,88 volt.</w:t>
      </w:r>
    </w:p>
    <w:p w14:paraId="00C3A5B9" w14:textId="01E5F4DD" w:rsidR="0077719D" w:rsidRPr="0022140A" w:rsidRDefault="0077719D" w:rsidP="0077719D">
      <w:pPr>
        <w:rPr>
          <w:iCs/>
        </w:rPr>
      </w:pPr>
      <w:r>
        <w:rPr>
          <w:iCs/>
        </w:rPr>
        <w:t>Azon kérdőívemet kitöltő személye</w:t>
      </w:r>
      <w:r w:rsidR="00C9302D">
        <w:rPr>
          <w:iCs/>
        </w:rPr>
        <w:t>k</w:t>
      </w:r>
      <w:r>
        <w:rPr>
          <w:iCs/>
        </w:rPr>
        <w:t xml:space="preserve"> közül, akik a sürgősségi ellátásban dolgoznak, 2 fő jelezte, hogy ő több, mint 40 éve dolgozik jelenlegi munkahelyén. Kérdőívem 8. és 16. kérdésére mind a ketten ugyanazon gyakoriságértéket válaszolták</w:t>
      </w:r>
      <w:r w:rsidR="00D77168">
        <w:rPr>
          <w:iCs/>
        </w:rPr>
        <w:t>.</w:t>
      </w:r>
    </w:p>
    <w:p w14:paraId="6D83D66A" w14:textId="77777777" w:rsidR="00D77168" w:rsidRDefault="00D77168" w:rsidP="00D77168">
      <w:pPr>
        <w:pStyle w:val="Cmsor2"/>
        <w:rPr>
          <w:iCs/>
        </w:rPr>
      </w:pPr>
      <w:bookmarkStart w:id="106" w:name="_Toc99313456"/>
      <w:proofErr w:type="spellStart"/>
      <w:r>
        <w:rPr>
          <w:iCs/>
        </w:rPr>
        <w:t>Szociodemografiai</w:t>
      </w:r>
      <w:proofErr w:type="spellEnd"/>
      <w:r>
        <w:rPr>
          <w:iCs/>
        </w:rPr>
        <w:t xml:space="preserve"> adatok és a megküzdési stratégiák összehasonlítása</w:t>
      </w:r>
      <w:bookmarkEnd w:id="106"/>
    </w:p>
    <w:p w14:paraId="75C5989D" w14:textId="77777777" w:rsidR="00D77168" w:rsidRDefault="00D77168" w:rsidP="00D77168">
      <w:r>
        <w:t>A kérdőívem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87CC5D5" w14:textId="77777777" w:rsidR="00D77168" w:rsidRDefault="00D77168" w:rsidP="00D77168">
      <w:pPr>
        <w:pStyle w:val="Cmsor3"/>
        <w:rPr>
          <w:iCs/>
        </w:rPr>
      </w:pPr>
      <w:bookmarkStart w:id="107" w:name="_Toc99313457"/>
      <w:r>
        <w:rPr>
          <w:iCs/>
        </w:rPr>
        <w:t xml:space="preserve">Életkor, mint </w:t>
      </w:r>
      <w:proofErr w:type="spellStart"/>
      <w:r>
        <w:rPr>
          <w:iCs/>
        </w:rPr>
        <w:t>szociodemográfiai</w:t>
      </w:r>
      <w:proofErr w:type="spellEnd"/>
      <w:r>
        <w:rPr>
          <w:iCs/>
        </w:rPr>
        <w:t xml:space="preserve"> adat és megküzdési stratégiák összehasonlítása</w:t>
      </w:r>
      <w:bookmarkEnd w:id="107"/>
    </w:p>
    <w:p w14:paraId="25BE4D87" w14:textId="77777777" w:rsidR="00D77168" w:rsidRDefault="00D77168" w:rsidP="00D77168">
      <w:r>
        <w:t>A 381 kérdőívet kitöltő személy életkora és azon kérdésre adott válaszok között - amely, arra vonatkozott, hogy az elmúlt hónap során milyen gyakran bíztak magukban annyira, hogy képesek megoldani személyes problémáikat – szignifikáns kapcsolatot találtam egytényezős varianciaanalízis elvégzését követően, melynek eredménye F=3,06 (p&lt;0,05) volt.</w:t>
      </w:r>
    </w:p>
    <w:p w14:paraId="10B10305" w14:textId="77777777" w:rsidR="00D77168" w:rsidRDefault="00D77168" w:rsidP="00D77168">
      <w:r>
        <w:t>A nem sürgősségi ellátásban dolgozók ugyanezen kérdésre beérkező válaszai és az átlagos életkorok között is szignifikáns különbséget (F=3,84 (p&lt;0,05)) véltem felfedezni. Ugyanezen szakdolgozók életkora és a kérdőívem 8. kérdése (Az elmúlt hónap során milyen gyakran érezte úgy, hogy a nehézségek úgy felhalmozódtak, hogy már nem tud úrrá lenni rajtuk?) között is szignifikáns (p&lt;0,05) kapcsolatra bukkantam az egytényezős varianciaanalízis elvégzését követően, melynek F értéke 2,81 volt. Azon gyakoriságérték, amely arra vonatkozott, hogy a megkérdezett nem sürgősségi ellátásban dolgozó személyek milyen gyakran érezték az elmúlt hónap során, hogy sikeresen meg tudtak küzdeni nagyobb, fontos változásokkal az életükben, és az ő életkoruk között is szignifikáns (p&lt;0,05) kapcsolatot találtam egytényezős varianciaanalízis elvégzését követően, melynek eredménye F=2,67 volt.</w:t>
      </w:r>
    </w:p>
    <w:p w14:paraId="71CD9B86" w14:textId="77777777" w:rsidR="00D77168" w:rsidRDefault="00D77168" w:rsidP="00D77168">
      <w:r>
        <w:t>A megküzdési stratégiákra vonatkozó kérdésekre visszaérkező válaszok és a megkérdezettek átlagos életkora között egy esetben sem találtam szignifikáns kapcsolatot.</w:t>
      </w:r>
    </w:p>
    <w:p w14:paraId="77D4532B" w14:textId="77777777" w:rsidR="00D77168" w:rsidRDefault="00D77168" w:rsidP="00D77168">
      <w:pPr>
        <w:pStyle w:val="Cmsor3"/>
        <w:rPr>
          <w:iCs/>
        </w:rPr>
      </w:pPr>
      <w:bookmarkStart w:id="108" w:name="_Toc99313458"/>
      <w:r>
        <w:rPr>
          <w:iCs/>
        </w:rPr>
        <w:lastRenderedPageBreak/>
        <w:t xml:space="preserve">Nem, mint </w:t>
      </w:r>
      <w:proofErr w:type="spellStart"/>
      <w:r>
        <w:rPr>
          <w:iCs/>
        </w:rPr>
        <w:t>szociodemográfiai</w:t>
      </w:r>
      <w:proofErr w:type="spellEnd"/>
      <w:r>
        <w:rPr>
          <w:iCs/>
        </w:rPr>
        <w:t xml:space="preserve"> adat és a megküzdési stratégiák összehasonlítása</w:t>
      </w:r>
      <w:bookmarkEnd w:id="108"/>
    </w:p>
    <w:p w14:paraId="2787A39D" w14:textId="77777777" w:rsidR="00D77168" w:rsidRDefault="00D77168" w:rsidP="00D77168">
      <w:r>
        <w:t>Az összes megkérdezett egészségügyi dolgozó megküzdési stratégia módszereire vonatkozó kérdésekre adott válaszai között nem találtam szignifikáns különbséget a két nem között, ellenben a megküzdési stratégiák eredményeire vonatkozó kérdések között igen. A férfiak átlagosan kevesebb alkalommal érezték az elmúlt hónap során, hogy a nehézségek úgy felhalmozódtak, hogy már nem tudtak úrrá lenni rajtuk. A férfiak gyakoriságra adott átlagos pontszáma 2,20, a nőké 2,59 volt, az F-próba (F=1,04 (p=0,39)) és a kétmintás t-próba (t=-3,73 (p&lt;0,001)) eredményeinek alapján ez a különbség szignifikáns. A női válaszolók átlagosan kevesebb alkalommal érezték az elmúlt hónap során, hogy sikeresen meg tudtak volna küzdeni nagyobb, fontos változásokkal az életükben. Az ő gyakoriságra adott átlagos pontszámuk 2,74, még a férfiaké 2,92 volt, az F-próba eredménye ebben az esetben F=1,09 (p=0,28), és a kétmintás t-próbáé t=2,02 (p&lt;0,05) volt. A férfiak átlagos pontszáma (2,72) szintén magasabb volt a nőkéhez (2,54) képest abban az esetben is, amikor azt kérdeztem, hogy milyen gyakran érezték úgy az elmúlt hónap során, hogy a dolgok számukra pozitívan alakulnak. A különbség ebben az esetben is szignifikánsnak mutatkozott (F=1,07 (p=0,33), t=1,97 (p&lt;0,05)).</w:t>
      </w:r>
    </w:p>
    <w:p w14:paraId="199C95C7" w14:textId="77777777" w:rsidR="00D77168" w:rsidRDefault="00D77168" w:rsidP="00D77168">
      <w:r>
        <w:t>A nem sürgősségi ellátásban dolgozók a kérdőívem 15. kérdésére - amely az önmagukba vetett bizalom, mint megküzdési stratégiai módszer gyakoriságára vonatkozott – adott válaszai alapján, a férfiak gyakoriságra adott átlagos pontszáma 3,47, még a nőké csak 2,99 volt. Ez a különbség a kétmintás t-próba eredménye alapján t=2,24 (p&lt;0,05) (F=1,08 (p=0,37)) szignifikánsnak mondható.  Ezen területen dolgozó nők (2,64) szignifikánsan (F=0,051 (p=0,08), t=-2,67 (p&lt;0,01)) gyakrabban érezték úgy, hogy a nehézségek úgy felhalmozódtak az elmúlt hónap során, hogy nem tudtak úrrá lenni rajtuk, mint a férfi kollégáik (2,00).</w:t>
      </w:r>
    </w:p>
    <w:p w14:paraId="272AC1AB" w14:textId="77777777" w:rsidR="00D77168" w:rsidRDefault="00D77168" w:rsidP="00D77168">
      <w:r>
        <w:t>A sürgősségi ellátásban dolgozók személyek neme, és a megküzdési stratégiák módszereire, illetve azok eredményeire vonatkozó kérdésekre adott válaszaik között egy esetben sem véltem szignifikáns különbséget felfedezni.</w:t>
      </w:r>
    </w:p>
    <w:p w14:paraId="2E5496D0" w14:textId="77777777" w:rsidR="00D77168" w:rsidRDefault="00D77168" w:rsidP="00D77168">
      <w:pPr>
        <w:pStyle w:val="Cmsor3"/>
        <w:rPr>
          <w:iCs/>
        </w:rPr>
      </w:pPr>
      <w:bookmarkStart w:id="109" w:name="_Toc99313459"/>
      <w:r>
        <w:rPr>
          <w:iCs/>
        </w:rPr>
        <w:lastRenderedPageBreak/>
        <w:t xml:space="preserve">A legmagasabb iskolai végzettség, mint </w:t>
      </w:r>
      <w:proofErr w:type="spellStart"/>
      <w:r>
        <w:rPr>
          <w:iCs/>
        </w:rPr>
        <w:t>szociodemográfiai</w:t>
      </w:r>
      <w:proofErr w:type="spellEnd"/>
      <w:r>
        <w:rPr>
          <w:iCs/>
        </w:rPr>
        <w:t xml:space="preserve"> adat és megküzdési stratégiák összehasonlítása</w:t>
      </w:r>
      <w:bookmarkEnd w:id="109"/>
    </w:p>
    <w:p w14:paraId="7E2A6D4B" w14:textId="77777777" w:rsidR="00D77168" w:rsidRDefault="00D77168" w:rsidP="00D77168">
      <w:r>
        <w:t xml:space="preserve">Sem a legmagasabb iskolai végzettség, sem a további három </w:t>
      </w:r>
      <w:proofErr w:type="spellStart"/>
      <w:r>
        <w:t>szociodemográfiai</w:t>
      </w:r>
      <w:proofErr w:type="spellEnd"/>
      <w:r>
        <w:t xml:space="preserve"> adat, és a megküzdési stratégiák módszereire vonatkozó kérdésekre (kérdőívem 15., és 30. kérdése) adott válaszok között nem mutatkozott szignifikáns kapcsolat.</w:t>
      </w:r>
    </w:p>
    <w:p w14:paraId="3CAFDE3E" w14:textId="77777777" w:rsidR="00D77168" w:rsidRDefault="00D77168" w:rsidP="00D77168">
      <w:r>
        <w:t>A vizsgálatban résztvevő egészségügyi dolgozók legmagasabb iskolai végzettsége és a kérdőívem 14. kérdésére (Az elmúlt hónap során milyen gyakran érezte, hogy sikeresen meg tudott küzdeni nagyobb-fontos változásokkal az életében?) visszaérkező válaszok között, egytényezős varianciaanalízis elvégzését követően szignifikáns kapcsolatot találtam, melynek eredménye F=4,36 (p&lt;0,01) volt. A kérdőívet kitöltő személyeknek, az elmúlt hónapban tapasztalt olyan érzésének gyakorisága, hogy számukra pozitívan alakulnak a dolgok, és a legmagasabb iskolai végzettségük között is szignifikáns (p&lt;0,01) kapcsolat mutatkozott egytényezős varianciaanalízissel, melynek F értéke 4,11 volt.</w:t>
      </w:r>
    </w:p>
    <w:p w14:paraId="41EDBE13" w14:textId="164C0E1A" w:rsidR="00D77168" w:rsidRDefault="00D77168" w:rsidP="00D77168">
      <w:r>
        <w:t xml:space="preserve">A nem sürgősségi ellátásban dolgozó személyek esetén is a kérdőívem 14. kérdésére visszaérkező válaszok, még a sürgősségi ellátásban dolgozó személyek esetén </w:t>
      </w:r>
      <w:r w:rsidR="00C9302D">
        <w:t>a 16. kérdésre adott válaszok</w:t>
      </w:r>
      <w:r>
        <w:t xml:space="preserve"> és a legmagasabb iskolai végzettségek között jelent meg szignifikáns kapcsolat egytényezős varianciaanalízis elvégzését követően. Az első esetben az F érték 3,83 (p&lt;0,01), még a második esetben F=3,00 (p&lt;0,05).</w:t>
      </w:r>
    </w:p>
    <w:p w14:paraId="58A1B8AA" w14:textId="77777777" w:rsidR="00D77168" w:rsidRDefault="00D77168" w:rsidP="00D77168">
      <w:pPr>
        <w:pStyle w:val="Cmsor3"/>
        <w:rPr>
          <w:iCs/>
        </w:rPr>
      </w:pPr>
      <w:bookmarkStart w:id="110" w:name="_Toc99313460"/>
      <w:r>
        <w:rPr>
          <w:iCs/>
        </w:rPr>
        <w:t xml:space="preserve">A munkahely, mint </w:t>
      </w:r>
      <w:proofErr w:type="spellStart"/>
      <w:r>
        <w:rPr>
          <w:iCs/>
        </w:rPr>
        <w:t>szociodemográfiai</w:t>
      </w:r>
      <w:proofErr w:type="spellEnd"/>
      <w:r>
        <w:rPr>
          <w:iCs/>
        </w:rPr>
        <w:t xml:space="preserve"> adat és megküzdési stratégiák összehasonlítása</w:t>
      </w:r>
      <w:bookmarkEnd w:id="110"/>
    </w:p>
    <w:p w14:paraId="4F3642D3" w14:textId="77777777" w:rsidR="00D77168" w:rsidRDefault="00D77168" w:rsidP="00D77168">
      <w:r>
        <w:t xml:space="preserve">A sürgősségi ellátásban dolgozó szakemberek kevesebb alkalommal érezték úgy az elmúlt hónap során, hogy úgy felhalmozódtak a nehézségek, hogy már nem tudnak úrrá lenni rajtuk, mint a nem ezen területen dolgozó szakemberek. Az utóbbiak gyakoriságra adott átlagos pontszáma 2,60 még a sürgősségi ellátóké 2,30 volt, a különbség a két csoport között szignifikáns (F=0,88 (p=0,19), t=3,09 (p&lt;0,01)). Ugyanezen kérdés esetén szintén szignifikáns (p&lt;0,01) a különbség abban az esetben, amikor a nem sürgősségi ellátók, a sürgősségi </w:t>
      </w:r>
      <w:proofErr w:type="spellStart"/>
      <w:r>
        <w:t>hospitális</w:t>
      </w:r>
      <w:proofErr w:type="spellEnd"/>
      <w:r>
        <w:t xml:space="preserve"> és a sürgősségi </w:t>
      </w:r>
      <w:proofErr w:type="spellStart"/>
      <w:r>
        <w:t>prehospitális</w:t>
      </w:r>
      <w:proofErr w:type="spellEnd"/>
      <w:r>
        <w:t xml:space="preserve"> területen dolgozó szakemberek válaszait vizsgáltam egytényezős varianciaanalízissel, melynek eredménye F=4,98 volt. A 381 kérdőívet kitöltő egészségügyi dolgozó azon kérdésemre adott válaszaik, hogy milyen gyakran érezték az elmúlt hónap során, hogy </w:t>
      </w:r>
      <w:r>
        <w:lastRenderedPageBreak/>
        <w:t>sikeresen meg tudtak küzdeni nagyobb, fontos változásokkal és a munkahelyük jellege között egytényezős varianciaanalízissel szignifikáns kapcsolatra bukkantam, mely esetén F=3,17 (p&lt;0,05) volt. Ugyanezzel a módszerrel szintén szignifikáns (p&lt;0,05) kapcsolatot találtam a munkahelyek jellege és a között, hogy a megkérdezett személyek milyen gyakran érezték az elmúlt hónap során, hogy a számukra pozitívan alakulnak a dolgok, mely esetben a vizsgálat F értéke 3,23 volt.</w:t>
      </w:r>
    </w:p>
    <w:p w14:paraId="6FAE7629" w14:textId="77777777" w:rsidR="00D77168" w:rsidRDefault="00D77168" w:rsidP="00D77168">
      <w:r>
        <w:t xml:space="preserve">A sürgősségi ellátás két különböző területén tevékenykedő szakemberek megküzdési stratégiára vonatkozó kérdésekre adott válaszaik és a között, hogy </w:t>
      </w:r>
      <w:proofErr w:type="spellStart"/>
      <w:r>
        <w:t>hospitális</w:t>
      </w:r>
      <w:proofErr w:type="spellEnd"/>
      <w:r>
        <w:t xml:space="preserve">, vagy </w:t>
      </w:r>
      <w:proofErr w:type="spellStart"/>
      <w:r>
        <w:t>prehospitális</w:t>
      </w:r>
      <w:proofErr w:type="spellEnd"/>
      <w:r>
        <w:t xml:space="preserve"> területen dolgoznak, nem találtam egy esetben sem szignifikáns kapcsolatot kétmintás t-próba elvégzését követően.</w:t>
      </w:r>
    </w:p>
    <w:p w14:paraId="12F7F71D" w14:textId="77777777" w:rsidR="00D77168" w:rsidRDefault="00D77168" w:rsidP="00D77168">
      <w:pPr>
        <w:pStyle w:val="Cmsor3"/>
        <w:rPr>
          <w:iCs/>
        </w:rPr>
      </w:pPr>
      <w:bookmarkStart w:id="111" w:name="_Toc99313461"/>
      <w:r>
        <w:rPr>
          <w:iCs/>
        </w:rPr>
        <w:t xml:space="preserve">A munkakör jellege, mint </w:t>
      </w:r>
      <w:proofErr w:type="spellStart"/>
      <w:r>
        <w:rPr>
          <w:iCs/>
        </w:rPr>
        <w:t>szociodemográfiai</w:t>
      </w:r>
      <w:proofErr w:type="spellEnd"/>
      <w:r>
        <w:rPr>
          <w:iCs/>
        </w:rPr>
        <w:t xml:space="preserve"> adat és a megküzdési stratégiák összehasonlítása</w:t>
      </w:r>
      <w:bookmarkEnd w:id="111"/>
    </w:p>
    <w:p w14:paraId="4DCFBC85" w14:textId="77777777" w:rsidR="00D77168" w:rsidRDefault="00D77168" w:rsidP="00D77168">
      <w:r>
        <w:t>A megkérdezett 381 egészségügyi dolgozó esetén, a munkakörük jellege és szintén a kérdőívem 14., illetve 16. kérdésére visszaérkező válaszaik között mutatkozott szignifikáns kapcsolat egytényezős varianciaanalízis elvégzése során. Az első esetben a vizsgálat F értéke 5,63 (p&lt;0,001), még a második esetben F=5,56 (p&lt;0,001) volt.</w:t>
      </w:r>
    </w:p>
    <w:p w14:paraId="358021DE" w14:textId="77777777" w:rsidR="00D77168" w:rsidRDefault="00D77168" w:rsidP="00D77168">
      <w:r>
        <w:t xml:space="preserve">A nem sürgősségi ellátásban tevékenykedő szakemberek esetén csak az első esetben találtam szignifikáns kapcsolatot, szintén egytényezős varianciaanalízissel, a munkakör jellege és a gyakoriságra adott válaszok között, melynél F=4,53 (p&lt;0,01) volt. </w:t>
      </w:r>
    </w:p>
    <w:p w14:paraId="0FA01C8A" w14:textId="77777777" w:rsidR="00D77168" w:rsidRDefault="00D77168" w:rsidP="00D77168">
      <w:r>
        <w:t>A sürgősségi ellátásban dolgozók munkaköre és aközött találtam csak szignifikáns kapcsolatot (p&lt;0,05), hogy az elmúlt hónapban milyen gyakran érezték, hogy számukra pozitívan alakultak a dolgok. Ebben az esetben is egytényezős varianciaanalízissel hasonlítottam össze az adatokat, melynek F értéke 3,89 volt.</w:t>
      </w:r>
    </w:p>
    <w:p w14:paraId="0C739A46" w14:textId="77777777" w:rsidR="00D77168" w:rsidRDefault="00D77168" w:rsidP="00D77168">
      <w:pPr>
        <w:pStyle w:val="Cmsor3"/>
        <w:rPr>
          <w:iCs/>
        </w:rPr>
      </w:pPr>
      <w:bookmarkStart w:id="112" w:name="_Toc99313462"/>
      <w:r>
        <w:rPr>
          <w:iCs/>
        </w:rPr>
        <w:t xml:space="preserve">A jelenlegi munkahelyén eltöltött idő, mint </w:t>
      </w:r>
      <w:proofErr w:type="spellStart"/>
      <w:r>
        <w:rPr>
          <w:iCs/>
        </w:rPr>
        <w:t>szociodemográfiai</w:t>
      </w:r>
      <w:proofErr w:type="spellEnd"/>
      <w:r>
        <w:rPr>
          <w:iCs/>
        </w:rPr>
        <w:t xml:space="preserve"> adat és a megküzdési stratégiák összehasonlítása</w:t>
      </w:r>
      <w:bookmarkEnd w:id="112"/>
    </w:p>
    <w:p w14:paraId="49F2357D" w14:textId="77777777" w:rsidR="00D77168" w:rsidRDefault="00D77168" w:rsidP="00D77168">
      <w:r>
        <w:t xml:space="preserve">A megkérdezett egészségügyi dolgozók 8. kérdésemre (Az elmúlt hónap során milyen gyakran érezte úgy, hogy a nehézségek úgy felhalmozódtak, hogy már nem tud úrrá lenni rajtuk?) adott válaszai és a jelenlegi munkakörükben eltöltött idő között egytényezős varianciaanalízis elvégzését követően szignifikáns kapcsolatot (p&lt;0,05) </w:t>
      </w:r>
      <w:r>
        <w:lastRenderedPageBreak/>
        <w:t xml:space="preserve">találtam, melynek F értéke 3,21 volt. </w:t>
      </w:r>
      <w:r>
        <w:rPr>
          <w:iCs/>
        </w:rPr>
        <w:t>A nem sürgősségi ellátók esetében ugyanezen kérdésre adott válaszaik között is felbukkant szignifikáns kapcsolat (p&lt;0,05), ugyanazon statisztikai próba elvégzése során, melynél F=2,58 volt. A sürgősségi ellátók között egyik megküzdési stratégiára vonatkozó kérdésre adott válaszaik, és a jelenlegi munkakörükben eltöltött idő között sem találtam szignifikáns kapcsolatot.</w:t>
      </w:r>
    </w:p>
    <w:p w14:paraId="2F718D4F" w14:textId="77777777" w:rsidR="00E219FE" w:rsidRPr="00D518CC" w:rsidRDefault="00E219FE" w:rsidP="00A505A3">
      <w:pPr>
        <w:rPr>
          <w:rFonts w:cs="Times New Roman"/>
          <w:szCs w:val="24"/>
        </w:rPr>
      </w:pPr>
    </w:p>
    <w:p w14:paraId="4E3082DB" w14:textId="5B3E71A8" w:rsidR="00E179CA" w:rsidRPr="00D518CC" w:rsidRDefault="00E179CA" w:rsidP="00531EFF">
      <w:pPr>
        <w:pStyle w:val="Cmsor1"/>
        <w:rPr>
          <w:rFonts w:cs="Times New Roman"/>
        </w:rPr>
      </w:pPr>
      <w:bookmarkStart w:id="113" w:name="_Toc99313463"/>
      <w:r w:rsidRPr="00D518CC">
        <w:rPr>
          <w:rFonts w:cs="Times New Roman"/>
        </w:rPr>
        <w:t>Következtetések</w:t>
      </w:r>
      <w:bookmarkEnd w:id="113"/>
    </w:p>
    <w:p w14:paraId="2D7AED16" w14:textId="40BDA91E" w:rsidR="00E179CA" w:rsidRPr="00D518CC" w:rsidRDefault="00E179CA" w:rsidP="00531EFF">
      <w:pPr>
        <w:pStyle w:val="Cmsor1"/>
        <w:rPr>
          <w:rFonts w:cs="Times New Roman"/>
        </w:rPr>
      </w:pPr>
      <w:bookmarkStart w:id="114" w:name="_Toc99313464"/>
      <w:r w:rsidRPr="00D518CC">
        <w:rPr>
          <w:rFonts w:cs="Times New Roman"/>
        </w:rPr>
        <w:t>Megbeszélés</w:t>
      </w:r>
      <w:bookmarkEnd w:id="114"/>
    </w:p>
    <w:p w14:paraId="640522A1" w14:textId="2AF59A9E" w:rsidR="00E179CA" w:rsidRPr="00D518CC" w:rsidRDefault="00E179CA" w:rsidP="00531EFF">
      <w:pPr>
        <w:pStyle w:val="Cmsor1"/>
        <w:rPr>
          <w:rFonts w:cs="Times New Roman"/>
        </w:rPr>
      </w:pPr>
      <w:bookmarkStart w:id="115" w:name="_Toc99313465"/>
      <w:r w:rsidRPr="00D518CC">
        <w:rPr>
          <w:rFonts w:cs="Times New Roman"/>
        </w:rPr>
        <w:t>Köszönetnyilvánítás</w:t>
      </w:r>
      <w:bookmarkEnd w:id="115"/>
    </w:p>
    <w:p w14:paraId="48FD676D" w14:textId="46029B44" w:rsidR="008D3371" w:rsidRPr="00D518CC" w:rsidRDefault="002A2E77" w:rsidP="002A2E77">
      <w:pPr>
        <w:pStyle w:val="Cmsor1"/>
        <w:rPr>
          <w:rFonts w:cs="Times New Roman"/>
        </w:rPr>
      </w:pPr>
      <w:bookmarkStart w:id="116" w:name="_Toc99313466"/>
      <w:r w:rsidRPr="00D518CC">
        <w:rPr>
          <w:rFonts w:cs="Times New Roman"/>
        </w:rPr>
        <w:t>Irodalomjegyzék</w:t>
      </w:r>
      <w:bookmarkEnd w:id="116"/>
    </w:p>
    <w:sectPr w:rsidR="008D3371" w:rsidRPr="00D518CC" w:rsidSect="00093982">
      <w:footerReference w:type="default" r:id="rId13"/>
      <w:endnotePr>
        <w:numFmt w:val="decimal"/>
      </w:endnotePr>
      <w:pgSz w:w="11906" w:h="16838"/>
      <w:pgMar w:top="1418" w:right="1418" w:bottom="1418"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0A75" w14:textId="77777777" w:rsidR="003D2522" w:rsidRDefault="003D2522" w:rsidP="00DA5C29">
      <w:pPr>
        <w:spacing w:after="0" w:line="240" w:lineRule="auto"/>
      </w:pPr>
      <w:r>
        <w:separator/>
      </w:r>
    </w:p>
  </w:endnote>
  <w:endnote w:type="continuationSeparator" w:id="0">
    <w:p w14:paraId="6C5F8748" w14:textId="77777777" w:rsidR="003D2522" w:rsidRDefault="003D2522" w:rsidP="00DA5C29">
      <w:pPr>
        <w:spacing w:after="0" w:line="240" w:lineRule="auto"/>
      </w:pPr>
      <w:r>
        <w:continuationSeparator/>
      </w:r>
    </w:p>
  </w:endnote>
  <w:endnote w:id="1">
    <w:p w14:paraId="4AABCFF1" w14:textId="77777777" w:rsidR="00DA19DC" w:rsidRDefault="00DA19DC" w:rsidP="00DA19DC">
      <w:pPr>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DA19DC" w:rsidRDefault="00DA19DC" w:rsidP="00DA19DC">
      <w:pPr>
        <w:pStyle w:val="Vgjegyzetszvege"/>
        <w:spacing w:line="360" w:lineRule="auto"/>
      </w:pPr>
    </w:p>
  </w:endnote>
  <w:endnote w:id="2">
    <w:p w14:paraId="3FFC0751" w14:textId="77777777" w:rsidR="0005660E" w:rsidRDefault="0005660E" w:rsidP="0005660E">
      <w:pPr>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42B18AF6" w14:textId="77777777" w:rsidR="0005660E" w:rsidRDefault="0005660E" w:rsidP="0005660E">
      <w:pPr>
        <w:pStyle w:val="Vgjegyzetszvege"/>
        <w:spacing w:line="360" w:lineRule="auto"/>
      </w:pPr>
    </w:p>
  </w:endnote>
  <w:endnote w:id="3">
    <w:p w14:paraId="302CE5B8" w14:textId="77777777" w:rsidR="0005660E" w:rsidRDefault="0005660E" w:rsidP="0005660E">
      <w:pPr>
        <w:rPr>
          <w:rFonts w:cs="Times New Roman"/>
          <w:szCs w:val="24"/>
        </w:rPr>
      </w:pPr>
      <w:r>
        <w:rPr>
          <w:rStyle w:val="Vgjegyzet-hivatkozs"/>
        </w:rPr>
        <w:endnoteRef/>
      </w:r>
      <w:r>
        <w:t xml:space="preserve"> </w:t>
      </w:r>
      <w:r w:rsidRPr="00202A4B">
        <w:rPr>
          <w:rFonts w:cs="Times New Roman"/>
          <w:szCs w:val="24"/>
        </w:rPr>
        <w:t>Yuwanich N, Sandmark H</w:t>
      </w:r>
      <w:r>
        <w:rPr>
          <w:rFonts w:cs="Times New Roman"/>
          <w:szCs w:val="24"/>
        </w:rPr>
        <w:t xml:space="preserve">, </w:t>
      </w:r>
      <w:r w:rsidRPr="00202A4B">
        <w:rPr>
          <w:rFonts w:cs="Times New Roman"/>
          <w:szCs w:val="24"/>
        </w:rPr>
        <w:t>Akhavan S</w:t>
      </w:r>
      <w:r>
        <w:rPr>
          <w:rFonts w:cs="Times New Roman"/>
          <w:szCs w:val="24"/>
        </w:rPr>
        <w:t xml:space="preserve">: </w:t>
      </w:r>
      <w:r w:rsidRPr="00202A4B">
        <w:rPr>
          <w:rFonts w:cs="Times New Roman"/>
          <w:szCs w:val="24"/>
        </w:rPr>
        <w:t>Emergency Department Nurses</w:t>
      </w:r>
      <w:r>
        <w:rPr>
          <w:rFonts w:ascii="Verdana" w:hAnsi="Verdana"/>
          <w:color w:val="000000"/>
          <w:sz w:val="20"/>
          <w:szCs w:val="20"/>
          <w:shd w:val="clear" w:color="auto" w:fill="FFFFFF"/>
        </w:rPr>
        <w:t>’</w:t>
      </w:r>
      <w:r w:rsidRPr="00202A4B">
        <w:rPr>
          <w:rFonts w:cs="Times New Roman"/>
          <w:szCs w:val="24"/>
        </w:rPr>
        <w:t xml:space="preserve"> Experiences of Occupational Stress: A Qualitative Study from a Public Hospital in Bangkok, Thailand. Work </w:t>
      </w:r>
      <w:r>
        <w:rPr>
          <w:rFonts w:cs="Times New Roman"/>
          <w:szCs w:val="24"/>
        </w:rPr>
        <w:t>2016;</w:t>
      </w:r>
      <w:r w:rsidRPr="00202A4B">
        <w:rPr>
          <w:rFonts w:cs="Times New Roman"/>
          <w:szCs w:val="24"/>
        </w:rPr>
        <w:t>53</w:t>
      </w:r>
      <w:r>
        <w:rPr>
          <w:rFonts w:cs="Times New Roman"/>
          <w:szCs w:val="24"/>
        </w:rPr>
        <w:t>(4):</w:t>
      </w:r>
      <w:r w:rsidRPr="00202A4B">
        <w:rPr>
          <w:rFonts w:cs="Times New Roman"/>
          <w:szCs w:val="24"/>
        </w:rPr>
        <w:t>885-879</w:t>
      </w:r>
      <w:r>
        <w:rPr>
          <w:rFonts w:cs="Times New Roman"/>
          <w:szCs w:val="24"/>
        </w:rPr>
        <w:t>.</w:t>
      </w:r>
    </w:p>
    <w:p w14:paraId="4575A254" w14:textId="77777777" w:rsidR="0005660E" w:rsidRDefault="0005660E" w:rsidP="0005660E">
      <w:pPr>
        <w:pStyle w:val="Vgjegyzetszvege"/>
        <w:spacing w:line="360" w:lineRule="auto"/>
      </w:pPr>
    </w:p>
  </w:endnote>
  <w:endnote w:id="4">
    <w:p w14:paraId="4CE14C3A" w14:textId="77777777" w:rsidR="0005660E" w:rsidRDefault="0005660E" w:rsidP="0005660E">
      <w:pPr>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05660E" w:rsidRDefault="0005660E" w:rsidP="0005660E">
      <w:pPr>
        <w:pStyle w:val="Vgjegyzetszvege"/>
        <w:spacing w:line="360" w:lineRule="auto"/>
      </w:pPr>
    </w:p>
  </w:endnote>
  <w:endnote w:id="5">
    <w:p w14:paraId="0C627498" w14:textId="77777777" w:rsidR="0005660E" w:rsidRPr="009125C3" w:rsidRDefault="0005660E" w:rsidP="0005660E">
      <w:pPr>
        <w:rPr>
          <w:rFonts w:cs="Times New Roman"/>
          <w:color w:val="000000" w:themeColor="text1"/>
          <w:szCs w:val="24"/>
        </w:rPr>
      </w:pPr>
      <w:r w:rsidRPr="009125C3">
        <w:rPr>
          <w:rStyle w:val="Vgjegyzet-hivatkozs"/>
          <w:color w:val="000000" w:themeColor="text1"/>
        </w:rPr>
        <w:endnoteRef/>
      </w:r>
      <w:r w:rsidRPr="009125C3">
        <w:rPr>
          <w:color w:val="000000" w:themeColor="text1"/>
        </w:rPr>
        <w:t xml:space="preserve"> </w:t>
      </w:r>
      <w:r w:rsidRPr="009125C3">
        <w:rPr>
          <w:rFonts w:cs="Times New Roman"/>
          <w:color w:val="000000" w:themeColor="text1"/>
          <w:szCs w:val="24"/>
        </w:rPr>
        <w:t xml:space="preserve">R Roberts, PL Grubb, JW Grosch: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05660E" w:rsidRDefault="0005660E" w:rsidP="0005660E">
      <w:pPr>
        <w:pStyle w:val="Vgjegyzetszvege"/>
        <w:spacing w:line="360" w:lineRule="auto"/>
      </w:pPr>
    </w:p>
  </w:endnote>
  <w:endnote w:id="6">
    <w:p w14:paraId="4FAABE56" w14:textId="77777777" w:rsidR="0047358F" w:rsidRDefault="0047358F" w:rsidP="0060560F">
      <w:pPr>
        <w:rPr>
          <w:rFonts w:cs="Times New Roman"/>
          <w:szCs w:val="24"/>
        </w:rPr>
      </w:pPr>
      <w:r>
        <w:rPr>
          <w:rStyle w:val="Vgjegyzet-hivatkozs"/>
        </w:rPr>
        <w:endnoteRef/>
      </w:r>
      <w:r>
        <w:t xml:space="preserve"> </w:t>
      </w:r>
      <w:r w:rsidRPr="00922AA4">
        <w:rPr>
          <w:rFonts w:cs="Times New Roman"/>
          <w:szCs w:val="24"/>
        </w:rPr>
        <w:t>Michelle L</w:t>
      </w:r>
      <w:r>
        <w:rPr>
          <w:rFonts w:cs="Times New Roman"/>
          <w:szCs w:val="24"/>
        </w:rPr>
        <w:t>,</w:t>
      </w:r>
      <w:r w:rsidRPr="00922AA4">
        <w:rPr>
          <w:rFonts w:cs="Times New Roman"/>
          <w:szCs w:val="24"/>
        </w:rPr>
        <w:t xml:space="preserve"> Rebecca C</w:t>
      </w:r>
      <w:r>
        <w:rPr>
          <w:rFonts w:cs="Times New Roman"/>
          <w:szCs w:val="24"/>
        </w:rPr>
        <w:t xml:space="preserve">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922AA4">
        <w:rPr>
          <w:rFonts w:cs="Times New Roman"/>
          <w:szCs w:val="24"/>
        </w:rPr>
        <w:t>Occup Environ Med 2019;76:705–711.</w:t>
      </w:r>
    </w:p>
    <w:p w14:paraId="6454B7EA" w14:textId="77777777" w:rsidR="0047358F" w:rsidRDefault="0047358F" w:rsidP="0060560F">
      <w:pPr>
        <w:pStyle w:val="Vgjegyzetszvege"/>
        <w:spacing w:line="360" w:lineRule="auto"/>
      </w:pPr>
    </w:p>
  </w:endnote>
  <w:endnote w:id="7">
    <w:p w14:paraId="21208193" w14:textId="77777777" w:rsidR="0047358F" w:rsidRDefault="0047358F" w:rsidP="0060560F">
      <w:pPr>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w:t>
      </w:r>
      <w:r w:rsidRPr="008D3371">
        <w:rPr>
          <w:rFonts w:cs="Times New Roman"/>
          <w:szCs w:val="24"/>
        </w:rPr>
        <w:t>1</w:t>
      </w:r>
      <w:r>
        <w:rPr>
          <w:rFonts w:cs="Times New Roman"/>
          <w:szCs w:val="24"/>
        </w:rPr>
        <w:t>-</w:t>
      </w:r>
      <w:r w:rsidRPr="008D3371">
        <w:rPr>
          <w:rFonts w:cs="Times New Roman"/>
          <w:szCs w:val="24"/>
        </w:rPr>
        <w:t>40</w:t>
      </w:r>
      <w:r>
        <w:rPr>
          <w:rFonts w:cs="Times New Roman"/>
          <w:szCs w:val="24"/>
        </w:rPr>
        <w:t>.</w:t>
      </w:r>
    </w:p>
    <w:p w14:paraId="771797A6" w14:textId="77777777" w:rsidR="0047358F" w:rsidRDefault="0047358F" w:rsidP="0060560F">
      <w:pPr>
        <w:pStyle w:val="Vgjegyzetszvege"/>
        <w:spacing w:line="360" w:lineRule="auto"/>
      </w:pPr>
    </w:p>
  </w:endnote>
  <w:endnote w:id="8">
    <w:p w14:paraId="5F21C4CC" w14:textId="77777777" w:rsidR="0047358F" w:rsidRDefault="0047358F" w:rsidP="0060560F">
      <w:pPr>
        <w:rPr>
          <w:rFonts w:cs="Times New Roman"/>
          <w:szCs w:val="24"/>
        </w:rPr>
      </w:pPr>
      <w:r>
        <w:rPr>
          <w:rStyle w:val="Vgjegyzet-hivatkozs"/>
        </w:rPr>
        <w:endnoteRef/>
      </w:r>
      <w:r>
        <w:t xml:space="preserve"> </w:t>
      </w:r>
      <w:bookmarkStart w:id="8" w:name="_Hlk57210205"/>
      <w:r w:rsidRPr="00B934BE">
        <w:rPr>
          <w:rFonts w:cs="Times New Roman"/>
          <w:szCs w:val="24"/>
        </w:rPr>
        <w:t>Mészáros V</w:t>
      </w:r>
      <w:bookmarkEnd w:id="8"/>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47358F" w:rsidRDefault="0047358F" w:rsidP="0060560F">
      <w:pPr>
        <w:pStyle w:val="Vgjegyzetszvege"/>
        <w:spacing w:line="360" w:lineRule="auto"/>
      </w:pPr>
    </w:p>
  </w:endnote>
  <w:endnote w:id="9">
    <w:p w14:paraId="48DBEA42" w14:textId="77777777" w:rsidR="0047358F" w:rsidRDefault="0047358F" w:rsidP="0060560F">
      <w:pPr>
        <w:rPr>
          <w:rFonts w:cs="Times New Roman"/>
          <w:szCs w:val="24"/>
        </w:rPr>
      </w:pPr>
      <w:r>
        <w:rPr>
          <w:rStyle w:val="Vgjegyzet-hivatkozs"/>
        </w:rPr>
        <w:endnoteRef/>
      </w:r>
      <w:r>
        <w:t xml:space="preserve"> </w:t>
      </w:r>
      <w:r w:rsidRPr="00AD4A45">
        <w:rPr>
          <w:rFonts w:cs="Times New Roman"/>
          <w:szCs w:val="24"/>
        </w:rPr>
        <w:t>S Basu</w:t>
      </w:r>
      <w:r>
        <w:rPr>
          <w:rFonts w:cs="Times New Roman"/>
          <w:szCs w:val="24"/>
        </w:rPr>
        <w:t>,</w:t>
      </w:r>
      <w:r w:rsidRPr="00AD4A45">
        <w:rPr>
          <w:rFonts w:cs="Times New Roman"/>
          <w:szCs w:val="24"/>
        </w:rPr>
        <w:t> C Yap, S</w:t>
      </w:r>
      <w:r>
        <w:rPr>
          <w:rFonts w:cs="Times New Roman"/>
          <w:szCs w:val="24"/>
        </w:rPr>
        <w:t xml:space="preserve"> </w:t>
      </w:r>
      <w:r w:rsidRPr="00AD4A45">
        <w:rPr>
          <w:rFonts w:cs="Times New Roman"/>
          <w:szCs w:val="24"/>
        </w:rPr>
        <w:t>Mason</w:t>
      </w:r>
      <w:r>
        <w:rPr>
          <w:rFonts w:cs="Times New Roman"/>
          <w:szCs w:val="24"/>
        </w:rPr>
        <w:t xml:space="preserve">: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47358F" w:rsidRDefault="0047358F" w:rsidP="0060560F">
      <w:pPr>
        <w:pStyle w:val="Vgjegyzetszvege"/>
        <w:spacing w:line="360" w:lineRule="auto"/>
      </w:pPr>
    </w:p>
  </w:endnote>
  <w:endnote w:id="10">
    <w:p w14:paraId="77C453C9" w14:textId="77777777" w:rsidR="0047358F" w:rsidRDefault="0047358F" w:rsidP="0060560F">
      <w:pPr>
        <w:rPr>
          <w:rFonts w:cs="Times New Roman"/>
          <w:szCs w:val="24"/>
        </w:rPr>
      </w:pPr>
      <w:r>
        <w:rPr>
          <w:rStyle w:val="Vgjegyzet-hivatkozs"/>
        </w:rPr>
        <w:endnoteRef/>
      </w:r>
      <w:r>
        <w:t xml:space="preserve"> </w:t>
      </w:r>
      <w:r w:rsidRPr="008C5E84">
        <w:rPr>
          <w:rFonts w:cs="Times New Roman"/>
          <w:szCs w:val="24"/>
        </w:rPr>
        <w:t>A Lala,</w:t>
      </w:r>
      <w:r>
        <w:rPr>
          <w:rFonts w:cs="Times New Roman"/>
          <w:szCs w:val="24"/>
        </w:rPr>
        <w:t xml:space="preserve"> </w:t>
      </w:r>
      <w:r w:rsidRPr="008C5E84">
        <w:rPr>
          <w:rFonts w:cs="Times New Roman"/>
          <w:szCs w:val="24"/>
        </w:rPr>
        <w:t>LM Sturzu,</w:t>
      </w:r>
      <w:r>
        <w:rPr>
          <w:rFonts w:cs="Times New Roman"/>
          <w:szCs w:val="24"/>
        </w:rPr>
        <w:t xml:space="preserve"> </w:t>
      </w:r>
      <w:r w:rsidRPr="008C5E84">
        <w:rPr>
          <w:rFonts w:cs="Times New Roman"/>
          <w:szCs w:val="24"/>
        </w:rPr>
        <w:t>J Picard,</w:t>
      </w:r>
      <w:r>
        <w:rPr>
          <w:rFonts w:cs="Times New Roman"/>
          <w:szCs w:val="24"/>
        </w:rPr>
        <w:t xml:space="preserve"> </w:t>
      </w:r>
      <w:r w:rsidRPr="008C5E84">
        <w:rPr>
          <w:rFonts w:cs="Times New Roman"/>
          <w:szCs w:val="24"/>
        </w:rPr>
        <w:t>F Druot,</w:t>
      </w:r>
      <w:r>
        <w:rPr>
          <w:rFonts w:cs="Times New Roman"/>
          <w:szCs w:val="24"/>
        </w:rPr>
        <w:t xml:space="preserve"> </w:t>
      </w:r>
      <w:r w:rsidRPr="008C5E84">
        <w:rPr>
          <w:rFonts w:cs="Times New Roman"/>
          <w:szCs w:val="24"/>
        </w:rPr>
        <w:t>F Grama</w:t>
      </w:r>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Bobirnac</w:t>
      </w:r>
      <w:r>
        <w:rPr>
          <w:rFonts w:cs="Times New Roman"/>
          <w:szCs w:val="24"/>
        </w:rPr>
        <w:t xml:space="preserve">: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47358F" w:rsidRDefault="0047358F" w:rsidP="0060560F">
      <w:pPr>
        <w:pStyle w:val="Vgjegyzetszvege"/>
        <w:spacing w:line="360" w:lineRule="auto"/>
      </w:pPr>
    </w:p>
  </w:endnote>
  <w:endnote w:id="11">
    <w:p w14:paraId="47754E13" w14:textId="77777777" w:rsidR="0047358F" w:rsidRDefault="0047358F" w:rsidP="0060560F">
      <w:pPr>
        <w:rPr>
          <w:rFonts w:cs="Times New Roman"/>
          <w:szCs w:val="24"/>
        </w:rPr>
      </w:pPr>
      <w:r>
        <w:rPr>
          <w:rStyle w:val="Vgjegyzet-hivatkozs"/>
        </w:rPr>
        <w:endnoteRef/>
      </w:r>
      <w:r>
        <w:t xml:space="preserve"> </w:t>
      </w:r>
      <w:bookmarkStart w:id="9" w:name="_Hlk57210338"/>
      <w:r w:rsidRPr="00FB4CEE">
        <w:rPr>
          <w:rFonts w:cs="Times New Roman"/>
          <w:szCs w:val="24"/>
        </w:rPr>
        <w:t>Sedigheh I</w:t>
      </w:r>
      <w:bookmarkEnd w:id="9"/>
      <w:r w:rsidRPr="00FB4CEE">
        <w:rPr>
          <w:rFonts w:cs="Times New Roman"/>
          <w:szCs w:val="24"/>
        </w:rPr>
        <w:t>, Batool T, Hojat sejk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47358F" w:rsidRDefault="0047358F" w:rsidP="0060560F">
      <w:pPr>
        <w:pStyle w:val="Vgjegyzetszvege"/>
        <w:spacing w:line="360" w:lineRule="auto"/>
      </w:pPr>
    </w:p>
  </w:endnote>
  <w:endnote w:id="12">
    <w:p w14:paraId="2CFEC6EE" w14:textId="77777777" w:rsidR="0047358F" w:rsidRDefault="0047358F" w:rsidP="0060560F">
      <w:pPr>
        <w:rPr>
          <w:rFonts w:cs="Times New Roman"/>
          <w:szCs w:val="24"/>
        </w:rPr>
      </w:pPr>
      <w:r>
        <w:rPr>
          <w:rStyle w:val="Vgjegyzet-hivatkozs"/>
        </w:rPr>
        <w:endnoteRef/>
      </w:r>
      <w:r>
        <w:t xml:space="preserve"> </w:t>
      </w:r>
      <w:r w:rsidRPr="00191B7C">
        <w:rPr>
          <w:rFonts w:cs="Times New Roman"/>
          <w:szCs w:val="24"/>
        </w:rPr>
        <w:t>TA Hutchinson,</w:t>
      </w:r>
      <w:r>
        <w:rPr>
          <w:rFonts w:cs="Times New Roman"/>
          <w:szCs w:val="24"/>
          <w:vertAlign w:val="superscript"/>
        </w:rPr>
        <w:t xml:space="preserve"> </w:t>
      </w:r>
      <w:r w:rsidRPr="00191B7C">
        <w:rPr>
          <w:rFonts w:cs="Times New Roman"/>
          <w:szCs w:val="24"/>
        </w:rPr>
        <w:t>S Haase, S French,</w:t>
      </w:r>
      <w:r>
        <w:rPr>
          <w:rFonts w:cs="Times New Roman"/>
          <w:szCs w:val="24"/>
        </w:rPr>
        <w:t xml:space="preserve"> </w:t>
      </w:r>
      <w:r w:rsidRPr="00191B7C">
        <w:rPr>
          <w:rFonts w:cs="Times New Roman"/>
          <w:szCs w:val="24"/>
        </w:rPr>
        <w:t>TA McFarlane</w:t>
      </w:r>
      <w:r>
        <w:rPr>
          <w:rFonts w:cs="Times New Roman"/>
          <w:szCs w:val="24"/>
        </w:rPr>
        <w:t xml:space="preserve">: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47358F" w:rsidRDefault="0047358F" w:rsidP="0060560F">
      <w:pPr>
        <w:pStyle w:val="Vgjegyzetszvege"/>
        <w:spacing w:line="360" w:lineRule="auto"/>
      </w:pPr>
    </w:p>
  </w:endnote>
  <w:endnote w:id="13">
    <w:p w14:paraId="510439A2" w14:textId="77777777" w:rsidR="0047358F" w:rsidRDefault="0047358F" w:rsidP="0060560F">
      <w:pPr>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47358F" w:rsidRDefault="0047358F" w:rsidP="0060560F">
      <w:pPr>
        <w:pStyle w:val="Vgjegyzetszvege"/>
        <w:spacing w:line="360" w:lineRule="auto"/>
      </w:pPr>
    </w:p>
  </w:endnote>
  <w:endnote w:id="14">
    <w:p w14:paraId="3CC6AD98" w14:textId="77777777" w:rsidR="0047358F" w:rsidRDefault="0047358F" w:rsidP="0060560F">
      <w:pPr>
        <w:rPr>
          <w:rFonts w:cs="Times New Roman"/>
          <w:szCs w:val="24"/>
        </w:rPr>
      </w:pPr>
      <w:r>
        <w:rPr>
          <w:rStyle w:val="Vgjegyzet-hivatkozs"/>
        </w:rPr>
        <w:endnoteRef/>
      </w:r>
      <w:r>
        <w:t xml:space="preserve"> </w:t>
      </w:r>
      <w:bookmarkStart w:id="10" w:name="bau0001"/>
      <w:r w:rsidRPr="004C1936">
        <w:rPr>
          <w:rFonts w:cs="Times New Roman"/>
          <w:szCs w:val="24"/>
        </w:rPr>
        <w:t>Khadeeja M</w:t>
      </w:r>
      <w:bookmarkEnd w:id="10"/>
      <w:r>
        <w:rPr>
          <w:rFonts w:cs="Times New Roman"/>
          <w:szCs w:val="24"/>
        </w:rPr>
        <w:t xml:space="preserve">, </w:t>
      </w:r>
      <w:bookmarkStart w:id="11" w:name="bau0002"/>
      <w:r w:rsidRPr="004C1936">
        <w:rPr>
          <w:rFonts w:cs="Times New Roman"/>
          <w:szCs w:val="24"/>
        </w:rPr>
        <w:t>Fahad R</w:t>
      </w:r>
      <w:bookmarkEnd w:id="11"/>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2" w:name="_Hlk61602242"/>
      <w:r>
        <w:rPr>
          <w:rFonts w:cs="Times New Roman"/>
          <w:szCs w:val="24"/>
        </w:rPr>
        <w:t xml:space="preserve">Refernce. </w:t>
      </w:r>
      <w:bookmarkEnd w:id="12"/>
      <w:r w:rsidRPr="006E6F51">
        <w:rPr>
          <w:rFonts w:cs="Times New Roman"/>
          <w:szCs w:val="24"/>
        </w:rPr>
        <w:t>[Internet]</w:t>
      </w:r>
      <w:r>
        <w:rPr>
          <w:rFonts w:cs="Times New Roman"/>
          <w:szCs w:val="24"/>
        </w:rPr>
        <w:t xml:space="preserve"> 2020. július 07. </w:t>
      </w:r>
      <w:bookmarkStart w:id="13"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3"/>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47358F" w:rsidRDefault="0047358F" w:rsidP="0060560F">
      <w:pPr>
        <w:pStyle w:val="Vgjegyzetszvege"/>
        <w:spacing w:line="360" w:lineRule="auto"/>
      </w:pPr>
    </w:p>
  </w:endnote>
  <w:endnote w:id="15">
    <w:p w14:paraId="36F141E7" w14:textId="77777777" w:rsidR="0047358F" w:rsidRPr="00062054" w:rsidRDefault="0047358F" w:rsidP="0060560F">
      <w:pPr>
        <w:rPr>
          <w:rFonts w:cs="Times New Roman"/>
          <w:b/>
          <w:bCs/>
          <w:szCs w:val="24"/>
        </w:rPr>
      </w:pPr>
      <w:r>
        <w:rPr>
          <w:rStyle w:val="Vgjegyzet-hivatkozs"/>
        </w:rPr>
        <w:endnoteRef/>
      </w:r>
      <w:r>
        <w:t xml:space="preserve"> </w:t>
      </w:r>
      <w:bookmarkStart w:id="14" w:name="_Hlk57210420"/>
      <w:r w:rsidRPr="00CA7215">
        <w:rPr>
          <w:rFonts w:cs="Times New Roman"/>
          <w:szCs w:val="24"/>
        </w:rPr>
        <w:t>Salima M</w:t>
      </w:r>
      <w:bookmarkEnd w:id="14"/>
      <w:r>
        <w:rPr>
          <w:rFonts w:cs="Times New Roman"/>
          <w:szCs w:val="24"/>
        </w:rPr>
        <w:t xml:space="preserve">K, </w:t>
      </w:r>
      <w:r w:rsidRPr="00CA7215">
        <w:rPr>
          <w:rFonts w:cs="Times New Roman"/>
          <w:szCs w:val="24"/>
        </w:rPr>
        <w:t>Uzma R</w:t>
      </w:r>
      <w:r>
        <w:rPr>
          <w:rFonts w:cs="Times New Roman"/>
          <w:szCs w:val="24"/>
        </w:rPr>
        <w:t>K</w:t>
      </w:r>
      <w:r w:rsidRPr="00CA7215">
        <w:rPr>
          <w:rFonts w:cs="Times New Roman"/>
          <w:szCs w:val="24"/>
        </w:rPr>
        <w:t xml:space="preserve">, Muhammad I, Nargis A, Junaid R, Omrana </w:t>
      </w:r>
      <w:r>
        <w:rPr>
          <w:rFonts w:cs="Times New Roman"/>
          <w:szCs w:val="24"/>
        </w:rPr>
        <w:t xml:space="preserve">P: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5" w:name="_Hlk61603298"/>
      <w:r w:rsidRPr="006E6F51">
        <w:rPr>
          <w:rFonts w:cs="Times New Roman"/>
          <w:szCs w:val="24"/>
        </w:rPr>
        <w:t>[Internet]</w:t>
      </w:r>
      <w:r>
        <w:rPr>
          <w:rFonts w:cs="Times New Roman"/>
          <w:szCs w:val="24"/>
        </w:rPr>
        <w:t xml:space="preserve"> </w:t>
      </w:r>
      <w:bookmarkEnd w:id="15"/>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47358F" w:rsidRDefault="0047358F" w:rsidP="0060560F">
      <w:pPr>
        <w:pStyle w:val="Vgjegyzetszvege"/>
        <w:spacing w:line="360" w:lineRule="auto"/>
      </w:pPr>
    </w:p>
  </w:endnote>
  <w:endnote w:id="16">
    <w:p w14:paraId="43EBC5A3" w14:textId="77777777" w:rsidR="0047358F" w:rsidRDefault="0047358F" w:rsidP="0060560F">
      <w:pPr>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16"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16"/>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47358F" w:rsidRDefault="0047358F" w:rsidP="0060560F">
      <w:pPr>
        <w:pStyle w:val="Vgjegyzetszvege"/>
        <w:spacing w:line="360" w:lineRule="auto"/>
      </w:pPr>
    </w:p>
  </w:endnote>
  <w:endnote w:id="17">
    <w:p w14:paraId="5CB5C528" w14:textId="77777777" w:rsidR="0047358F" w:rsidRDefault="0047358F" w:rsidP="0060560F">
      <w:pPr>
        <w:rPr>
          <w:rFonts w:cs="Times New Roman"/>
          <w:szCs w:val="24"/>
        </w:rPr>
      </w:pPr>
      <w:r>
        <w:rPr>
          <w:rStyle w:val="Vgjegyzet-hivatkozs"/>
        </w:rPr>
        <w:endnoteRef/>
      </w:r>
      <w:r>
        <w:t xml:space="preserve"> </w:t>
      </w:r>
      <w:r w:rsidRPr="009E3E02">
        <w:rPr>
          <w:rFonts w:cs="Times New Roman"/>
          <w:szCs w:val="24"/>
        </w:rPr>
        <w:t>M Sand</w:t>
      </w:r>
      <w:r>
        <w:rPr>
          <w:rFonts w:cs="Times New Roman"/>
          <w:szCs w:val="24"/>
        </w:rPr>
        <w:t xml:space="preserve">, </w:t>
      </w:r>
      <w:r w:rsidRPr="009E3E02">
        <w:rPr>
          <w:rFonts w:cs="Times New Roman"/>
          <w:szCs w:val="24"/>
        </w:rPr>
        <w:t>S Hessam</w:t>
      </w:r>
      <w:r>
        <w:rPr>
          <w:rFonts w:cs="Times New Roman"/>
          <w:szCs w:val="24"/>
        </w:rPr>
        <w:t xml:space="preserve">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47358F" w:rsidRDefault="0047358F" w:rsidP="0060560F">
      <w:pPr>
        <w:pStyle w:val="Vgjegyzetszvege"/>
        <w:spacing w:line="360" w:lineRule="auto"/>
      </w:pPr>
    </w:p>
  </w:endnote>
  <w:endnote w:id="18">
    <w:p w14:paraId="38680DF0" w14:textId="77777777" w:rsidR="0047358F" w:rsidRDefault="0047358F" w:rsidP="0060560F">
      <w:pPr>
        <w:rPr>
          <w:rFonts w:cs="Times New Roman"/>
          <w:szCs w:val="24"/>
        </w:rPr>
      </w:pPr>
      <w:r>
        <w:rPr>
          <w:rStyle w:val="Vgjegyzet-hivatkozs"/>
        </w:rPr>
        <w:endnoteRef/>
      </w:r>
      <w:r>
        <w:t xml:space="preserve"> </w:t>
      </w:r>
      <w:r w:rsidRPr="008F545F">
        <w:rPr>
          <w:rFonts w:cs="Times New Roman"/>
          <w:szCs w:val="24"/>
        </w:rPr>
        <w:t>Dr. 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47358F" w:rsidRDefault="0047358F" w:rsidP="0060560F">
      <w:pPr>
        <w:pStyle w:val="Vgjegyzetszvege"/>
        <w:spacing w:line="360" w:lineRule="auto"/>
      </w:pPr>
    </w:p>
  </w:endnote>
  <w:endnote w:id="19">
    <w:p w14:paraId="0965BCDB" w14:textId="77777777" w:rsidR="0047358F" w:rsidRDefault="0047358F" w:rsidP="0060560F">
      <w:pPr>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47358F" w:rsidRDefault="0047358F" w:rsidP="0060560F">
      <w:pPr>
        <w:pStyle w:val="Vgjegyzetszvege"/>
        <w:spacing w:line="360" w:lineRule="auto"/>
      </w:pPr>
    </w:p>
  </w:endnote>
  <w:endnote w:id="20">
    <w:p w14:paraId="7E218B01" w14:textId="77777777" w:rsidR="0047358F" w:rsidRPr="008F545F" w:rsidRDefault="0047358F" w:rsidP="0060560F">
      <w:pPr>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47358F" w:rsidRDefault="0047358F" w:rsidP="0060560F">
      <w:pPr>
        <w:pStyle w:val="Vgjegyzetszvege"/>
        <w:spacing w:line="360" w:lineRule="auto"/>
      </w:pPr>
    </w:p>
  </w:endnote>
  <w:endnote w:id="21">
    <w:p w14:paraId="5080616F" w14:textId="77777777" w:rsidR="002C2BAC" w:rsidRDefault="002C2BAC" w:rsidP="002C2BAC">
      <w:pPr>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447BFA1C" w14:textId="4F9B87A4" w:rsidR="002C2BAC" w:rsidRPr="00531EFF" w:rsidRDefault="002C2BAC" w:rsidP="00AB2CC4">
      <w:pPr>
        <w:pStyle w:val="Cmsor1"/>
        <w:numPr>
          <w:ilvl w:val="0"/>
          <w:numId w:val="0"/>
        </w:numPr>
      </w:pPr>
    </w:p>
    <w:p w14:paraId="6336D398" w14:textId="77777777" w:rsidR="002C2BAC" w:rsidRPr="00E179CA" w:rsidRDefault="002C2BAC" w:rsidP="002C2BAC">
      <w:pPr>
        <w:rPr>
          <w:rFonts w:cs="Times New Roman"/>
          <w:szCs w:val="24"/>
        </w:rPr>
      </w:pPr>
    </w:p>
  </w:endnote>
  <w:endnote w:id="22">
    <w:p w14:paraId="56407CFC" w14:textId="1366D578" w:rsidR="00AB2CC4" w:rsidRPr="002B3B9C" w:rsidRDefault="00AB2CC4" w:rsidP="0045236A">
      <w:pPr>
        <w:pStyle w:val="Vgjegyzetszvege"/>
        <w:spacing w:line="360" w:lineRule="auto"/>
        <w:rPr>
          <w:sz w:val="24"/>
          <w:szCs w:val="24"/>
        </w:rPr>
      </w:pPr>
      <w:r>
        <w:rPr>
          <w:rStyle w:val="Vgjegyzet-hivatkozs"/>
        </w:rPr>
        <w:endnoteRef/>
      </w:r>
      <w:r>
        <w:t xml:space="preserve"> </w:t>
      </w:r>
      <w:r w:rsidR="002B3B9C">
        <w:t xml:space="preserve"> </w:t>
      </w:r>
      <w:r w:rsidR="002B3B9C">
        <w:rPr>
          <w:sz w:val="24"/>
          <w:szCs w:val="24"/>
        </w:rPr>
        <w:t xml:space="preserve">Pejtersen JH, Kristensen TS, Borg V, Bjorner JB: </w:t>
      </w:r>
      <w:r w:rsidR="002B3B9C" w:rsidRPr="002B3B9C">
        <w:rPr>
          <w:sz w:val="24"/>
          <w:szCs w:val="24"/>
        </w:rPr>
        <w:t>The second version of the Copenhagen Psychosocial Questionnaire</w:t>
      </w:r>
      <w:r w:rsidR="002B3B9C">
        <w:rPr>
          <w:sz w:val="24"/>
          <w:szCs w:val="24"/>
        </w:rPr>
        <w:t>. Scandinavian Journal of Public Health 2010</w:t>
      </w:r>
      <w:r w:rsidR="00F50583">
        <w:rPr>
          <w:sz w:val="24"/>
          <w:szCs w:val="24"/>
        </w:rPr>
        <w:t>; 38:8-24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757669"/>
      <w:docPartObj>
        <w:docPartGallery w:val="Page Numbers (Bottom of Page)"/>
        <w:docPartUnique/>
      </w:docPartObj>
    </w:sdtPr>
    <w:sdtEndPr/>
    <w:sdtContent>
      <w:p w14:paraId="78347CAD" w14:textId="48ADF794" w:rsidR="0047358F" w:rsidRDefault="0047358F">
        <w:pPr>
          <w:pStyle w:val="llb"/>
          <w:jc w:val="right"/>
        </w:pPr>
        <w:r>
          <w:fldChar w:fldCharType="begin"/>
        </w:r>
        <w:r>
          <w:instrText>PAGE   \* MERGEFORMAT</w:instrText>
        </w:r>
        <w:r>
          <w:fldChar w:fldCharType="separate"/>
        </w:r>
        <w:r w:rsidR="006C63A4">
          <w:rPr>
            <w:noProof/>
          </w:rPr>
          <w:t>3</w:t>
        </w:r>
        <w:r>
          <w:fldChar w:fldCharType="end"/>
        </w:r>
      </w:p>
    </w:sdtContent>
  </w:sdt>
  <w:p w14:paraId="53153B32" w14:textId="77777777" w:rsidR="0047358F" w:rsidRDefault="004735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3D12" w14:textId="77777777" w:rsidR="003D2522" w:rsidRDefault="003D2522" w:rsidP="00DA5C29">
      <w:pPr>
        <w:spacing w:after="0" w:line="240" w:lineRule="auto"/>
      </w:pPr>
      <w:r>
        <w:separator/>
      </w:r>
    </w:p>
  </w:footnote>
  <w:footnote w:type="continuationSeparator" w:id="0">
    <w:p w14:paraId="403DB448" w14:textId="77777777" w:rsidR="003D2522" w:rsidRDefault="003D2522"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7"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0"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7"/>
  </w:num>
  <w:num w:numId="5">
    <w:abstractNumId w:val="0"/>
  </w:num>
  <w:num w:numId="6">
    <w:abstractNumId w:val="15"/>
  </w:num>
  <w:num w:numId="7">
    <w:abstractNumId w:val="13"/>
  </w:num>
  <w:num w:numId="8">
    <w:abstractNumId w:val="16"/>
  </w:num>
  <w:num w:numId="9">
    <w:abstractNumId w:val="2"/>
  </w:num>
  <w:num w:numId="10">
    <w:abstractNumId w:val="5"/>
  </w:num>
  <w:num w:numId="11">
    <w:abstractNumId w:val="9"/>
  </w:num>
  <w:num w:numId="12">
    <w:abstractNumId w:val="17"/>
  </w:num>
  <w:num w:numId="13">
    <w:abstractNumId w:val="13"/>
  </w:num>
  <w:num w:numId="14">
    <w:abstractNumId w:val="8"/>
  </w:num>
  <w:num w:numId="15">
    <w:abstractNumId w:val="10"/>
  </w:num>
  <w:num w:numId="16">
    <w:abstractNumId w:val="14"/>
  </w:num>
  <w:num w:numId="17">
    <w:abstractNumId w:val="6"/>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110B5"/>
    <w:rsid w:val="0001228A"/>
    <w:rsid w:val="0002576B"/>
    <w:rsid w:val="000411AB"/>
    <w:rsid w:val="000470A4"/>
    <w:rsid w:val="0005660E"/>
    <w:rsid w:val="00062054"/>
    <w:rsid w:val="00065DE4"/>
    <w:rsid w:val="00066CAA"/>
    <w:rsid w:val="00093982"/>
    <w:rsid w:val="000A30E3"/>
    <w:rsid w:val="000B1492"/>
    <w:rsid w:val="000B6D06"/>
    <w:rsid w:val="000C5A05"/>
    <w:rsid w:val="000D3C5E"/>
    <w:rsid w:val="000D48B4"/>
    <w:rsid w:val="000E10C6"/>
    <w:rsid w:val="000E113E"/>
    <w:rsid w:val="000E2656"/>
    <w:rsid w:val="000F1D04"/>
    <w:rsid w:val="000F5CD1"/>
    <w:rsid w:val="00105805"/>
    <w:rsid w:val="00114AE4"/>
    <w:rsid w:val="00120274"/>
    <w:rsid w:val="001350D2"/>
    <w:rsid w:val="00144794"/>
    <w:rsid w:val="0015075E"/>
    <w:rsid w:val="001554C1"/>
    <w:rsid w:val="001556F9"/>
    <w:rsid w:val="001566C2"/>
    <w:rsid w:val="00161E3A"/>
    <w:rsid w:val="00171940"/>
    <w:rsid w:val="00180CB3"/>
    <w:rsid w:val="00181AF4"/>
    <w:rsid w:val="00183B75"/>
    <w:rsid w:val="00191B7C"/>
    <w:rsid w:val="001B0437"/>
    <w:rsid w:val="001C6BD9"/>
    <w:rsid w:val="001D3053"/>
    <w:rsid w:val="001E393A"/>
    <w:rsid w:val="001E74BB"/>
    <w:rsid w:val="001F22F5"/>
    <w:rsid w:val="00202A4B"/>
    <w:rsid w:val="00207FDC"/>
    <w:rsid w:val="00210B18"/>
    <w:rsid w:val="00212D61"/>
    <w:rsid w:val="00223087"/>
    <w:rsid w:val="0022355F"/>
    <w:rsid w:val="00236494"/>
    <w:rsid w:val="00241CEE"/>
    <w:rsid w:val="00242DD8"/>
    <w:rsid w:val="0026007B"/>
    <w:rsid w:val="002619D2"/>
    <w:rsid w:val="00265661"/>
    <w:rsid w:val="0028591A"/>
    <w:rsid w:val="00292693"/>
    <w:rsid w:val="00292EBC"/>
    <w:rsid w:val="002A2E77"/>
    <w:rsid w:val="002B1E8C"/>
    <w:rsid w:val="002B3B9C"/>
    <w:rsid w:val="002C2BAC"/>
    <w:rsid w:val="002D44F2"/>
    <w:rsid w:val="002E4B23"/>
    <w:rsid w:val="002F2AAA"/>
    <w:rsid w:val="002F7538"/>
    <w:rsid w:val="00305CF0"/>
    <w:rsid w:val="003065D4"/>
    <w:rsid w:val="00336756"/>
    <w:rsid w:val="003406CE"/>
    <w:rsid w:val="00341C32"/>
    <w:rsid w:val="0035574A"/>
    <w:rsid w:val="00365472"/>
    <w:rsid w:val="003727AD"/>
    <w:rsid w:val="00381A44"/>
    <w:rsid w:val="00385E2E"/>
    <w:rsid w:val="003862B3"/>
    <w:rsid w:val="003912A9"/>
    <w:rsid w:val="00394E24"/>
    <w:rsid w:val="003A66C8"/>
    <w:rsid w:val="003B47AF"/>
    <w:rsid w:val="003D1AAD"/>
    <w:rsid w:val="003D1AD3"/>
    <w:rsid w:val="003D2522"/>
    <w:rsid w:val="003F4D20"/>
    <w:rsid w:val="00433FE3"/>
    <w:rsid w:val="0043526A"/>
    <w:rsid w:val="00441720"/>
    <w:rsid w:val="004465F8"/>
    <w:rsid w:val="004475A8"/>
    <w:rsid w:val="0045236A"/>
    <w:rsid w:val="004637E5"/>
    <w:rsid w:val="0047358F"/>
    <w:rsid w:val="004A5F27"/>
    <w:rsid w:val="004B02C7"/>
    <w:rsid w:val="004C1936"/>
    <w:rsid w:val="004C65E2"/>
    <w:rsid w:val="004D2361"/>
    <w:rsid w:val="004D63C0"/>
    <w:rsid w:val="004E7789"/>
    <w:rsid w:val="004F23A2"/>
    <w:rsid w:val="00501BD2"/>
    <w:rsid w:val="00504FD8"/>
    <w:rsid w:val="005069CC"/>
    <w:rsid w:val="00515AD8"/>
    <w:rsid w:val="00531EFF"/>
    <w:rsid w:val="00536A53"/>
    <w:rsid w:val="00562181"/>
    <w:rsid w:val="005650EA"/>
    <w:rsid w:val="0056777A"/>
    <w:rsid w:val="00570B22"/>
    <w:rsid w:val="00584135"/>
    <w:rsid w:val="00584619"/>
    <w:rsid w:val="005922FE"/>
    <w:rsid w:val="005A19A4"/>
    <w:rsid w:val="005C19E5"/>
    <w:rsid w:val="005F1D30"/>
    <w:rsid w:val="00604105"/>
    <w:rsid w:val="00604BE6"/>
    <w:rsid w:val="0060560F"/>
    <w:rsid w:val="00606263"/>
    <w:rsid w:val="006259D2"/>
    <w:rsid w:val="0066126F"/>
    <w:rsid w:val="006632CA"/>
    <w:rsid w:val="00665CEB"/>
    <w:rsid w:val="006858AB"/>
    <w:rsid w:val="006A6642"/>
    <w:rsid w:val="006B02EB"/>
    <w:rsid w:val="006C63A4"/>
    <w:rsid w:val="006E6F51"/>
    <w:rsid w:val="006E7CB9"/>
    <w:rsid w:val="006F56F1"/>
    <w:rsid w:val="00722C52"/>
    <w:rsid w:val="007345EF"/>
    <w:rsid w:val="00744653"/>
    <w:rsid w:val="00756634"/>
    <w:rsid w:val="0075758B"/>
    <w:rsid w:val="00757BAA"/>
    <w:rsid w:val="00776EA7"/>
    <w:rsid w:val="0077719D"/>
    <w:rsid w:val="00785CF0"/>
    <w:rsid w:val="007A7BC1"/>
    <w:rsid w:val="007D6567"/>
    <w:rsid w:val="007E02AA"/>
    <w:rsid w:val="007F5910"/>
    <w:rsid w:val="00802134"/>
    <w:rsid w:val="00811AAE"/>
    <w:rsid w:val="008135E2"/>
    <w:rsid w:val="0082046D"/>
    <w:rsid w:val="0082369C"/>
    <w:rsid w:val="00846AC0"/>
    <w:rsid w:val="00855E96"/>
    <w:rsid w:val="0087212F"/>
    <w:rsid w:val="00893EA3"/>
    <w:rsid w:val="008B7AC5"/>
    <w:rsid w:val="008C5E84"/>
    <w:rsid w:val="008D033C"/>
    <w:rsid w:val="008D3371"/>
    <w:rsid w:val="008D6194"/>
    <w:rsid w:val="008D7322"/>
    <w:rsid w:val="008E35E2"/>
    <w:rsid w:val="008E7D20"/>
    <w:rsid w:val="008F545F"/>
    <w:rsid w:val="009125C3"/>
    <w:rsid w:val="0091631F"/>
    <w:rsid w:val="00917FB9"/>
    <w:rsid w:val="00920568"/>
    <w:rsid w:val="00922AA4"/>
    <w:rsid w:val="009237D6"/>
    <w:rsid w:val="009270BB"/>
    <w:rsid w:val="00930495"/>
    <w:rsid w:val="00935E2E"/>
    <w:rsid w:val="00962721"/>
    <w:rsid w:val="00963F4C"/>
    <w:rsid w:val="00964224"/>
    <w:rsid w:val="00965300"/>
    <w:rsid w:val="00994BBF"/>
    <w:rsid w:val="009A1045"/>
    <w:rsid w:val="009C1BE2"/>
    <w:rsid w:val="009C7BC2"/>
    <w:rsid w:val="009D5FA8"/>
    <w:rsid w:val="009E12A8"/>
    <w:rsid w:val="009E3C53"/>
    <w:rsid w:val="009E3E02"/>
    <w:rsid w:val="009E4E67"/>
    <w:rsid w:val="009F2BED"/>
    <w:rsid w:val="00A040D3"/>
    <w:rsid w:val="00A05D06"/>
    <w:rsid w:val="00A05D0C"/>
    <w:rsid w:val="00A1113F"/>
    <w:rsid w:val="00A13E13"/>
    <w:rsid w:val="00A21824"/>
    <w:rsid w:val="00A2530C"/>
    <w:rsid w:val="00A27F56"/>
    <w:rsid w:val="00A505A3"/>
    <w:rsid w:val="00A51F62"/>
    <w:rsid w:val="00A62354"/>
    <w:rsid w:val="00A67BF9"/>
    <w:rsid w:val="00A710B2"/>
    <w:rsid w:val="00A737BF"/>
    <w:rsid w:val="00AB2CC4"/>
    <w:rsid w:val="00AC4ADB"/>
    <w:rsid w:val="00AD0A17"/>
    <w:rsid w:val="00AD4A45"/>
    <w:rsid w:val="00AE5E67"/>
    <w:rsid w:val="00AF4839"/>
    <w:rsid w:val="00AF6367"/>
    <w:rsid w:val="00B0333D"/>
    <w:rsid w:val="00B068F0"/>
    <w:rsid w:val="00B0745D"/>
    <w:rsid w:val="00B12D42"/>
    <w:rsid w:val="00B26A59"/>
    <w:rsid w:val="00B42158"/>
    <w:rsid w:val="00B4428F"/>
    <w:rsid w:val="00B4635E"/>
    <w:rsid w:val="00B54155"/>
    <w:rsid w:val="00B6162F"/>
    <w:rsid w:val="00B65F34"/>
    <w:rsid w:val="00B77A16"/>
    <w:rsid w:val="00B934BE"/>
    <w:rsid w:val="00B96C4B"/>
    <w:rsid w:val="00BB671F"/>
    <w:rsid w:val="00BC234E"/>
    <w:rsid w:val="00BC2A59"/>
    <w:rsid w:val="00BD6574"/>
    <w:rsid w:val="00BF49E9"/>
    <w:rsid w:val="00C03055"/>
    <w:rsid w:val="00C10C13"/>
    <w:rsid w:val="00C33140"/>
    <w:rsid w:val="00C668EF"/>
    <w:rsid w:val="00C73310"/>
    <w:rsid w:val="00C9302D"/>
    <w:rsid w:val="00C95C9D"/>
    <w:rsid w:val="00CA1039"/>
    <w:rsid w:val="00CA7215"/>
    <w:rsid w:val="00CB0B2D"/>
    <w:rsid w:val="00CB3C03"/>
    <w:rsid w:val="00CB41EE"/>
    <w:rsid w:val="00CB75A4"/>
    <w:rsid w:val="00CC5C31"/>
    <w:rsid w:val="00CC6649"/>
    <w:rsid w:val="00CC7B3A"/>
    <w:rsid w:val="00CE4C89"/>
    <w:rsid w:val="00D07BCC"/>
    <w:rsid w:val="00D121C2"/>
    <w:rsid w:val="00D30379"/>
    <w:rsid w:val="00D35CB7"/>
    <w:rsid w:val="00D4446F"/>
    <w:rsid w:val="00D518CC"/>
    <w:rsid w:val="00D769D4"/>
    <w:rsid w:val="00D77168"/>
    <w:rsid w:val="00DA19DC"/>
    <w:rsid w:val="00DA5C29"/>
    <w:rsid w:val="00DC51FB"/>
    <w:rsid w:val="00DD342E"/>
    <w:rsid w:val="00DE0B38"/>
    <w:rsid w:val="00DF763C"/>
    <w:rsid w:val="00E00705"/>
    <w:rsid w:val="00E00882"/>
    <w:rsid w:val="00E02572"/>
    <w:rsid w:val="00E179CA"/>
    <w:rsid w:val="00E216B4"/>
    <w:rsid w:val="00E219FE"/>
    <w:rsid w:val="00E331B7"/>
    <w:rsid w:val="00E406A6"/>
    <w:rsid w:val="00E86B72"/>
    <w:rsid w:val="00EA3D16"/>
    <w:rsid w:val="00EB3C00"/>
    <w:rsid w:val="00EB5A51"/>
    <w:rsid w:val="00EC197E"/>
    <w:rsid w:val="00EE0C32"/>
    <w:rsid w:val="00EE2747"/>
    <w:rsid w:val="00F0272B"/>
    <w:rsid w:val="00F04E2A"/>
    <w:rsid w:val="00F11017"/>
    <w:rsid w:val="00F14334"/>
    <w:rsid w:val="00F15911"/>
    <w:rsid w:val="00F22C12"/>
    <w:rsid w:val="00F35A8A"/>
    <w:rsid w:val="00F423A4"/>
    <w:rsid w:val="00F43675"/>
    <w:rsid w:val="00F50583"/>
    <w:rsid w:val="00F50658"/>
    <w:rsid w:val="00F56154"/>
    <w:rsid w:val="00F56B12"/>
    <w:rsid w:val="00F61810"/>
    <w:rsid w:val="00F73CB6"/>
    <w:rsid w:val="00F83D94"/>
    <w:rsid w:val="00F92510"/>
    <w:rsid w:val="00F95140"/>
    <w:rsid w:val="00F96923"/>
    <w:rsid w:val="00F96E51"/>
    <w:rsid w:val="00FB4CEE"/>
    <w:rsid w:val="00FB5862"/>
    <w:rsid w:val="00FD1935"/>
    <w:rsid w:val="00FF56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styleId="Feloldatlanmegemlts">
    <w:name w:val="Unresolved Mention"/>
    <w:basedOn w:val="Bekezdsalapbettpusa"/>
    <w:uiPriority w:val="99"/>
    <w:semiHidden/>
    <w:unhideWhenUsed/>
    <w:rsid w:val="009D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rai\Desktop\excel\v&#225;laszreakci&#243;-k&#246;z&#246;s(10,11,21)%20(Helyre&#225;ll&#237;tot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excel\eg&#233;szs&#233;g\23,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eg&#233;szs&#233;g\23,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excel\eg&#233;szs&#233;g\23,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excel\eg&#233;szs&#233;g\23,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182169777524318E-2"/>
          <c:y val="0.13704151551793631"/>
          <c:w val="0.61641114498570682"/>
          <c:h val="0.75683763531976878"/>
        </c:manualLayout>
      </c:layout>
      <c:barChart>
        <c:barDir val="col"/>
        <c:grouping val="clustered"/>
        <c:varyColors val="0"/>
        <c:ser>
          <c:idx val="0"/>
          <c:order val="0"/>
          <c:tx>
            <c:strRef>
              <c:f>munkahely!$AC$12</c:f>
              <c:strCache>
                <c:ptCount val="1"/>
                <c:pt idx="0">
                  <c:v>gyakoriság (Kórházi-szakrendelői járó vagy fekvőbeteg ellátás)</c:v>
                </c:pt>
              </c:strCache>
            </c:strRef>
          </c:tx>
          <c:spPr>
            <a:solidFill>
              <a:schemeClr val="accent1"/>
            </a:solidFill>
            <a:ln>
              <a:noFill/>
            </a:ln>
            <a:effectLst/>
            <a:scene3d>
              <a:camera prst="orthographicFront"/>
              <a:lightRig rig="threePt" dir="t"/>
            </a:scene3d>
            <a:sp3d/>
          </c:spPr>
          <c:invertIfNegative val="0"/>
          <c:errBars>
            <c:errBarType val="both"/>
            <c:errValType val="cust"/>
            <c:noEndCap val="0"/>
            <c:plus>
              <c:numRef>
                <c:f>munkahely!$AD$15:$AE$15</c:f>
                <c:numCache>
                  <c:formatCode>General</c:formatCode>
                  <c:ptCount val="2"/>
                  <c:pt idx="0">
                    <c:v>6.3943492942181712E-2</c:v>
                  </c:pt>
                  <c:pt idx="1">
                    <c:v>7.7717518281119238E-2</c:v>
                  </c:pt>
                </c:numCache>
              </c:numRef>
            </c:plus>
            <c:minus>
              <c:numRef>
                <c:f>munkahely!$AD$15:$AE$15</c:f>
                <c:numCache>
                  <c:formatCode>General</c:formatCode>
                  <c:ptCount val="2"/>
                  <c:pt idx="0">
                    <c:v>6.3943492942181712E-2</c:v>
                  </c:pt>
                  <c:pt idx="1">
                    <c:v>7.7717518281119238E-2</c:v>
                  </c:pt>
                </c:numCache>
              </c:numRef>
            </c:minus>
            <c:spPr>
              <a:noFill/>
              <a:ln w="9525" cap="flat" cmpd="sng" algn="ctr">
                <a:solidFill>
                  <a:schemeClr val="tx1">
                    <a:lumMod val="65000"/>
                    <a:lumOff val="35000"/>
                  </a:schemeClr>
                </a:solidFill>
                <a:round/>
              </a:ln>
              <a:effectLst/>
            </c:spPr>
          </c:errBars>
          <c:cat>
            <c:strRef>
              <c:f>munkahely!$AD$3:$AE$3</c:f>
              <c:strCache>
                <c:ptCount val="2"/>
                <c:pt idx="0">
                  <c:v>Igen</c:v>
                </c:pt>
                <c:pt idx="1">
                  <c:v>Nem</c:v>
                </c:pt>
              </c:strCache>
            </c:strRef>
          </c:cat>
          <c:val>
            <c:numRef>
              <c:f>munkahely!$AD$12:$AE$12</c:f>
              <c:numCache>
                <c:formatCode>0.0%</c:formatCode>
                <c:ptCount val="2"/>
                <c:pt idx="0">
                  <c:v>0.61711711711711714</c:v>
                </c:pt>
                <c:pt idx="1">
                  <c:v>0.50314465408805031</c:v>
                </c:pt>
              </c:numCache>
            </c:numRef>
          </c:val>
          <c:extLst>
            <c:ext xmlns:c16="http://schemas.microsoft.com/office/drawing/2014/chart" uri="{C3380CC4-5D6E-409C-BE32-E72D297353CC}">
              <c16:uniqueId val="{00000000-059D-4FE9-98FA-203E3811DC09}"/>
            </c:ext>
          </c:extLst>
        </c:ser>
        <c:ser>
          <c:idx val="1"/>
          <c:order val="1"/>
          <c:tx>
            <c:strRef>
              <c:f>munkahely!$AC$20</c:f>
              <c:strCache>
                <c:ptCount val="1"/>
                <c:pt idx="0">
                  <c:v>gyakoriság (Sürgősségi hospitális ellátás)</c:v>
                </c:pt>
              </c:strCache>
            </c:strRef>
          </c:tx>
          <c:spPr>
            <a:solidFill>
              <a:srgbClr val="FF3F3F"/>
            </a:solidFill>
            <a:ln>
              <a:noFill/>
            </a:ln>
            <a:effectLst/>
            <a:scene3d>
              <a:camera prst="orthographicFront"/>
              <a:lightRig rig="threePt" dir="t"/>
            </a:scene3d>
            <a:sp3d/>
          </c:spPr>
          <c:invertIfNegative val="0"/>
          <c:errBars>
            <c:errBarType val="both"/>
            <c:errValType val="cust"/>
            <c:noEndCap val="0"/>
            <c:plus>
              <c:numRef>
                <c:f>munkahely!$AD$23:$AE$23</c:f>
                <c:numCache>
                  <c:formatCode>General</c:formatCode>
                  <c:ptCount val="2"/>
                  <c:pt idx="0">
                    <c:v>4.2995776575708827E-2</c:v>
                  </c:pt>
                  <c:pt idx="1">
                    <c:v>4.9249995341604472E-2</c:v>
                  </c:pt>
                </c:numCache>
              </c:numRef>
            </c:plus>
            <c:minus>
              <c:numRef>
                <c:f>munkahely!$AD$23:$AE$23</c:f>
                <c:numCache>
                  <c:formatCode>General</c:formatCode>
                  <c:ptCount val="2"/>
                  <c:pt idx="0">
                    <c:v>4.2995776575708827E-2</c:v>
                  </c:pt>
                  <c:pt idx="1">
                    <c:v>4.9249995341604472E-2</c:v>
                  </c:pt>
                </c:numCache>
              </c:numRef>
            </c:minus>
            <c:spPr>
              <a:noFill/>
              <a:ln w="9525" cap="flat" cmpd="sng" algn="ctr">
                <a:solidFill>
                  <a:schemeClr val="tx1">
                    <a:lumMod val="65000"/>
                    <a:lumOff val="35000"/>
                  </a:schemeClr>
                </a:solidFill>
                <a:round/>
              </a:ln>
              <a:effectLst/>
            </c:spPr>
          </c:errBars>
          <c:cat>
            <c:strRef>
              <c:f>munkahely!$AD$3:$AE$3</c:f>
              <c:strCache>
                <c:ptCount val="2"/>
                <c:pt idx="0">
                  <c:v>Igen</c:v>
                </c:pt>
                <c:pt idx="1">
                  <c:v>Nem</c:v>
                </c:pt>
              </c:strCache>
            </c:strRef>
          </c:cat>
          <c:val>
            <c:numRef>
              <c:f>munkahely!$AD$20:$AE$20</c:f>
              <c:numCache>
                <c:formatCode>0.0%</c:formatCode>
                <c:ptCount val="2"/>
                <c:pt idx="0">
                  <c:v>0.12162162162162163</c:v>
                </c:pt>
                <c:pt idx="1">
                  <c:v>0.11320754716981132</c:v>
                </c:pt>
              </c:numCache>
            </c:numRef>
          </c:val>
          <c:extLst>
            <c:ext xmlns:c16="http://schemas.microsoft.com/office/drawing/2014/chart" uri="{C3380CC4-5D6E-409C-BE32-E72D297353CC}">
              <c16:uniqueId val="{00000001-059D-4FE9-98FA-203E3811DC09}"/>
            </c:ext>
          </c:extLst>
        </c:ser>
        <c:ser>
          <c:idx val="2"/>
          <c:order val="2"/>
          <c:tx>
            <c:strRef>
              <c:f>munkahely!$AC$28</c:f>
              <c:strCache>
                <c:ptCount val="1"/>
                <c:pt idx="0">
                  <c:v>gyakoriság (Sürgősségi prehospitális ellátás)</c:v>
                </c:pt>
              </c:strCache>
            </c:strRef>
          </c:tx>
          <c:spPr>
            <a:solidFill>
              <a:srgbClr val="F3AF35"/>
            </a:solidFill>
            <a:ln>
              <a:noFill/>
            </a:ln>
            <a:effectLst/>
            <a:scene3d>
              <a:camera prst="orthographicFront"/>
              <a:lightRig rig="threePt" dir="t"/>
            </a:scene3d>
            <a:sp3d/>
          </c:spPr>
          <c:invertIfNegative val="0"/>
          <c:errBars>
            <c:errBarType val="both"/>
            <c:errValType val="cust"/>
            <c:noEndCap val="0"/>
            <c:plus>
              <c:numRef>
                <c:f>munkahely!$AD$31:$AE$31</c:f>
                <c:numCache>
                  <c:formatCode>General</c:formatCode>
                  <c:ptCount val="2"/>
                  <c:pt idx="0">
                    <c:v>5.7791308858446994E-2</c:v>
                  </c:pt>
                  <c:pt idx="1">
                    <c:v>7.5585473882813517E-2</c:v>
                  </c:pt>
                </c:numCache>
              </c:numRef>
            </c:plus>
            <c:minus>
              <c:numRef>
                <c:f>munkahely!$AD$31:$AE$31</c:f>
                <c:numCache>
                  <c:formatCode>General</c:formatCode>
                  <c:ptCount val="2"/>
                  <c:pt idx="0">
                    <c:v>5.7791308858446994E-2</c:v>
                  </c:pt>
                  <c:pt idx="1">
                    <c:v>7.5585473882813517E-2</c:v>
                  </c:pt>
                </c:numCache>
              </c:numRef>
            </c:minus>
            <c:spPr>
              <a:noFill/>
              <a:ln w="9525" cap="flat" cmpd="sng" algn="ctr">
                <a:solidFill>
                  <a:schemeClr val="tx1">
                    <a:lumMod val="65000"/>
                    <a:lumOff val="35000"/>
                  </a:schemeClr>
                </a:solidFill>
                <a:round/>
              </a:ln>
              <a:effectLst/>
            </c:spPr>
          </c:errBars>
          <c:cat>
            <c:strRef>
              <c:f>munkahely!$AD$3:$AE$3</c:f>
              <c:strCache>
                <c:ptCount val="2"/>
                <c:pt idx="0">
                  <c:v>Igen</c:v>
                </c:pt>
                <c:pt idx="1">
                  <c:v>Nem</c:v>
                </c:pt>
              </c:strCache>
            </c:strRef>
          </c:cat>
          <c:val>
            <c:numRef>
              <c:f>munkahely!$AD$28:$AE$28</c:f>
              <c:numCache>
                <c:formatCode>0.0%</c:formatCode>
                <c:ptCount val="2"/>
                <c:pt idx="0">
                  <c:v>0.26126126126126126</c:v>
                </c:pt>
                <c:pt idx="1">
                  <c:v>0.38364779874213839</c:v>
                </c:pt>
              </c:numCache>
            </c:numRef>
          </c:val>
          <c:extLst>
            <c:ext xmlns:c16="http://schemas.microsoft.com/office/drawing/2014/chart" uri="{C3380CC4-5D6E-409C-BE32-E72D297353CC}">
              <c16:uniqueId val="{00000002-059D-4FE9-98FA-203E3811DC09}"/>
            </c:ext>
          </c:extLst>
        </c:ser>
        <c:dLbls>
          <c:showLegendKey val="0"/>
          <c:showVal val="0"/>
          <c:showCatName val="0"/>
          <c:showSerName val="0"/>
          <c:showPercent val="0"/>
          <c:showBubbleSize val="0"/>
        </c:dLbls>
        <c:gapWidth val="219"/>
        <c:overlap val="-27"/>
        <c:axId val="1418267167"/>
        <c:axId val="1418267583"/>
      </c:barChart>
      <c:catAx>
        <c:axId val="141826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1418267583"/>
        <c:crosses val="autoZero"/>
        <c:auto val="1"/>
        <c:lblAlgn val="ctr"/>
        <c:lblOffset val="100"/>
        <c:noMultiLvlLbl val="0"/>
      </c:catAx>
      <c:valAx>
        <c:axId val="1418267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141826716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Entry>
      <c:layout>
        <c:manualLayout>
          <c:xMode val="edge"/>
          <c:yMode val="edge"/>
          <c:x val="0.68436455888696368"/>
          <c:y val="1.5120585742985273E-2"/>
          <c:w val="0.31372195293137106"/>
          <c:h val="0.545540438037748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79410661902555E-2"/>
          <c:y val="0.20474913216493099"/>
          <c:w val="0.8518333443613666"/>
          <c:h val="0.70620743374820072"/>
        </c:manualLayout>
      </c:layout>
      <c:barChart>
        <c:barDir val="col"/>
        <c:grouping val="clustered"/>
        <c:varyColors val="0"/>
        <c:ser>
          <c:idx val="0"/>
          <c:order val="0"/>
          <c:tx>
            <c:strRef>
              <c:f>munkahely2!$T$42</c:f>
              <c:strCache>
                <c:ptCount val="1"/>
                <c:pt idx="0">
                  <c:v>gyakoriság (kórház)</c:v>
                </c:pt>
              </c:strCache>
            </c:strRef>
          </c:tx>
          <c:spPr>
            <a:solidFill>
              <a:schemeClr val="accent1"/>
            </a:solidFill>
            <a:ln>
              <a:noFill/>
            </a:ln>
            <a:effectLst/>
          </c:spPr>
          <c:invertIfNegative val="0"/>
          <c:errBars>
            <c:errBarType val="both"/>
            <c:errValType val="cust"/>
            <c:noEndCap val="0"/>
            <c:plus>
              <c:numRef>
                <c:f>munkahely2!$U$45:$AA$45</c:f>
                <c:numCache>
                  <c:formatCode>General</c:formatCode>
                  <c:ptCount val="7"/>
                  <c:pt idx="0">
                    <c:v>6.9337874476051567E-2</c:v>
                  </c:pt>
                  <c:pt idx="1">
                    <c:v>9.8974331861078693E-2</c:v>
                  </c:pt>
                  <c:pt idx="2">
                    <c:v>0.14265619272971714</c:v>
                  </c:pt>
                  <c:pt idx="3">
                    <c:v>0.17945865281733214</c:v>
                  </c:pt>
                  <c:pt idx="4">
                    <c:v>0.245</c:v>
                  </c:pt>
                  <c:pt idx="5">
                    <c:v>0.42435244785437493</c:v>
                  </c:pt>
                  <c:pt idx="6">
                    <c:v>0.33466401061363021</c:v>
                  </c:pt>
                </c:numCache>
              </c:numRef>
            </c:plus>
            <c:minus>
              <c:numRef>
                <c:f>munkahely2!$U$45:$AA$45</c:f>
                <c:numCache>
                  <c:formatCode>General</c:formatCode>
                  <c:ptCount val="7"/>
                  <c:pt idx="0">
                    <c:v>6.9337874476051567E-2</c:v>
                  </c:pt>
                  <c:pt idx="1">
                    <c:v>9.8974331861078693E-2</c:v>
                  </c:pt>
                  <c:pt idx="2">
                    <c:v>0.14265619272971714</c:v>
                  </c:pt>
                  <c:pt idx="3">
                    <c:v>0.17945865281733214</c:v>
                  </c:pt>
                  <c:pt idx="4">
                    <c:v>0.245</c:v>
                  </c:pt>
                  <c:pt idx="5">
                    <c:v>0.42435244785437493</c:v>
                  </c:pt>
                  <c:pt idx="6">
                    <c:v>0.33466401061363021</c:v>
                  </c:pt>
                </c:numCache>
              </c:numRef>
            </c:minus>
            <c:spPr>
              <a:noFill/>
              <a:ln w="9525" cap="flat" cmpd="sng" algn="ctr">
                <a:solidFill>
                  <a:schemeClr val="tx1">
                    <a:lumMod val="65000"/>
                    <a:lumOff val="35000"/>
                  </a:schemeClr>
                </a:solidFill>
                <a:round/>
              </a:ln>
              <a:effectLst/>
            </c:spPr>
          </c:errBars>
          <c:cat>
            <c:strRef>
              <c:f>munkahely2!$U$34:$AA$34</c:f>
              <c:strCache>
                <c:ptCount val="7"/>
                <c:pt idx="0">
                  <c:v>0</c:v>
                </c:pt>
                <c:pt idx="1">
                  <c:v>1-10</c:v>
                </c:pt>
                <c:pt idx="2">
                  <c:v>11-20</c:v>
                </c:pt>
                <c:pt idx="3">
                  <c:v>21-30</c:v>
                </c:pt>
                <c:pt idx="4">
                  <c:v>30-60</c:v>
                </c:pt>
                <c:pt idx="5">
                  <c:v>60-90</c:v>
                </c:pt>
                <c:pt idx="6">
                  <c:v>90-</c:v>
                </c:pt>
              </c:strCache>
            </c:strRef>
          </c:cat>
          <c:val>
            <c:numRef>
              <c:f>munkahely2!$U$42:$AA$42</c:f>
              <c:numCache>
                <c:formatCode>0.0%</c:formatCode>
                <c:ptCount val="7"/>
                <c:pt idx="0">
                  <c:v>0.61052631578947369</c:v>
                </c:pt>
                <c:pt idx="1">
                  <c:v>0.48979591836734693</c:v>
                </c:pt>
                <c:pt idx="2">
                  <c:v>0.53191489361702127</c:v>
                </c:pt>
                <c:pt idx="3">
                  <c:v>0.73913043478260865</c:v>
                </c:pt>
                <c:pt idx="4">
                  <c:v>0.25</c:v>
                </c:pt>
                <c:pt idx="5">
                  <c:v>0.75</c:v>
                </c:pt>
                <c:pt idx="6">
                  <c:v>0.7142857142857143</c:v>
                </c:pt>
              </c:numCache>
            </c:numRef>
          </c:val>
          <c:extLst>
            <c:ext xmlns:c16="http://schemas.microsoft.com/office/drawing/2014/chart" uri="{C3380CC4-5D6E-409C-BE32-E72D297353CC}">
              <c16:uniqueId val="{00000000-B392-42A0-A8AF-67D7AA24FEFE}"/>
            </c:ext>
          </c:extLst>
        </c:ser>
        <c:ser>
          <c:idx val="1"/>
          <c:order val="1"/>
          <c:tx>
            <c:strRef>
              <c:f>munkahely2!$T$50</c:f>
              <c:strCache>
                <c:ptCount val="1"/>
                <c:pt idx="0">
                  <c:v>gyakoriság (sürgősség)</c:v>
                </c:pt>
              </c:strCache>
            </c:strRef>
          </c:tx>
          <c:spPr>
            <a:solidFill>
              <a:schemeClr val="accent2"/>
            </a:solidFill>
            <a:ln>
              <a:noFill/>
            </a:ln>
            <a:effectLst/>
          </c:spPr>
          <c:invertIfNegative val="0"/>
          <c:errBars>
            <c:errBarType val="both"/>
            <c:errValType val="cust"/>
            <c:noEndCap val="0"/>
            <c:plus>
              <c:numRef>
                <c:f>munkahely2!$U$53:$AA$53</c:f>
                <c:numCache>
                  <c:formatCode>General</c:formatCode>
                  <c:ptCount val="7"/>
                  <c:pt idx="0">
                    <c:v>6.9337874476051567E-2</c:v>
                  </c:pt>
                  <c:pt idx="1">
                    <c:v>9.8974331861078693E-2</c:v>
                  </c:pt>
                  <c:pt idx="2">
                    <c:v>0.14265619272971714</c:v>
                  </c:pt>
                  <c:pt idx="3">
                    <c:v>0.17945865281733211</c:v>
                  </c:pt>
                  <c:pt idx="4">
                    <c:v>0.245</c:v>
                  </c:pt>
                  <c:pt idx="5">
                    <c:v>0.42435244785437493</c:v>
                  </c:pt>
                  <c:pt idx="6">
                    <c:v>0.33466401061363021</c:v>
                  </c:pt>
                </c:numCache>
              </c:numRef>
            </c:plus>
            <c:minus>
              <c:numRef>
                <c:f>munkahely2!$U$53:$AA$53</c:f>
                <c:numCache>
                  <c:formatCode>General</c:formatCode>
                  <c:ptCount val="7"/>
                  <c:pt idx="0">
                    <c:v>6.9337874476051567E-2</c:v>
                  </c:pt>
                  <c:pt idx="1">
                    <c:v>9.8974331861078693E-2</c:v>
                  </c:pt>
                  <c:pt idx="2">
                    <c:v>0.14265619272971714</c:v>
                  </c:pt>
                  <c:pt idx="3">
                    <c:v>0.17945865281733211</c:v>
                  </c:pt>
                  <c:pt idx="4">
                    <c:v>0.245</c:v>
                  </c:pt>
                  <c:pt idx="5">
                    <c:v>0.42435244785437493</c:v>
                  </c:pt>
                  <c:pt idx="6">
                    <c:v>0.33466401061363021</c:v>
                  </c:pt>
                </c:numCache>
              </c:numRef>
            </c:minus>
            <c:spPr>
              <a:noFill/>
              <a:ln w="9525" cap="flat" cmpd="sng" algn="ctr">
                <a:solidFill>
                  <a:schemeClr val="tx1">
                    <a:lumMod val="65000"/>
                    <a:lumOff val="35000"/>
                  </a:schemeClr>
                </a:solidFill>
                <a:round/>
              </a:ln>
              <a:effectLst/>
            </c:spPr>
          </c:errBars>
          <c:cat>
            <c:strRef>
              <c:f>munkahely2!$U$34:$AA$34</c:f>
              <c:strCache>
                <c:ptCount val="7"/>
                <c:pt idx="0">
                  <c:v>0</c:v>
                </c:pt>
                <c:pt idx="1">
                  <c:v>1-10</c:v>
                </c:pt>
                <c:pt idx="2">
                  <c:v>11-20</c:v>
                </c:pt>
                <c:pt idx="3">
                  <c:v>21-30</c:v>
                </c:pt>
                <c:pt idx="4">
                  <c:v>30-60</c:v>
                </c:pt>
                <c:pt idx="5">
                  <c:v>60-90</c:v>
                </c:pt>
                <c:pt idx="6">
                  <c:v>90-</c:v>
                </c:pt>
              </c:strCache>
            </c:strRef>
          </c:cat>
          <c:val>
            <c:numRef>
              <c:f>munkahely2!$U$50:$AA$50</c:f>
              <c:numCache>
                <c:formatCode>0.0%</c:formatCode>
                <c:ptCount val="7"/>
                <c:pt idx="0">
                  <c:v>0.38947368421052631</c:v>
                </c:pt>
                <c:pt idx="1">
                  <c:v>0.51020408163265307</c:v>
                </c:pt>
                <c:pt idx="2">
                  <c:v>0.46808510638297873</c:v>
                </c:pt>
                <c:pt idx="3">
                  <c:v>0.2608695652173913</c:v>
                </c:pt>
                <c:pt idx="4">
                  <c:v>0.75</c:v>
                </c:pt>
                <c:pt idx="5">
                  <c:v>0.25</c:v>
                </c:pt>
                <c:pt idx="6">
                  <c:v>0.2857142857142857</c:v>
                </c:pt>
              </c:numCache>
            </c:numRef>
          </c:val>
          <c:extLst>
            <c:ext xmlns:c16="http://schemas.microsoft.com/office/drawing/2014/chart" uri="{C3380CC4-5D6E-409C-BE32-E72D297353CC}">
              <c16:uniqueId val="{00000001-B392-42A0-A8AF-67D7AA24FEFE}"/>
            </c:ext>
          </c:extLst>
        </c:ser>
        <c:dLbls>
          <c:showLegendKey val="0"/>
          <c:showVal val="0"/>
          <c:showCatName val="0"/>
          <c:showSerName val="0"/>
          <c:showPercent val="0"/>
          <c:showBubbleSize val="0"/>
        </c:dLbls>
        <c:gapWidth val="219"/>
        <c:overlap val="-27"/>
        <c:axId val="581531696"/>
        <c:axId val="581530712"/>
      </c:barChart>
      <c:catAx>
        <c:axId val="58153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81530712"/>
        <c:crosses val="autoZero"/>
        <c:auto val="1"/>
        <c:lblAlgn val="ctr"/>
        <c:lblOffset val="100"/>
        <c:noMultiLvlLbl val="0"/>
      </c:catAx>
      <c:valAx>
        <c:axId val="581530712"/>
        <c:scaling>
          <c:orientation val="minMax"/>
          <c:max val="1.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81531696"/>
        <c:crosses val="autoZero"/>
        <c:crossBetween val="between"/>
      </c:valAx>
      <c:spPr>
        <a:noFill/>
        <a:ln>
          <a:noFill/>
        </a:ln>
        <a:effectLst/>
      </c:spPr>
    </c:plotArea>
    <c:legend>
      <c:legendPos val="r"/>
      <c:layout>
        <c:manualLayout>
          <c:xMode val="edge"/>
          <c:yMode val="edge"/>
          <c:x val="0.75669335450715725"/>
          <c:y val="2.279773092879521E-2"/>
          <c:w val="0.24330664549284281"/>
          <c:h val="0.13720023706714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2983796892443E-2"/>
          <c:y val="0.17027444751963397"/>
          <c:w val="0.91536572585646714"/>
          <c:h val="0.73783723469810203"/>
        </c:manualLayout>
      </c:layout>
      <c:barChart>
        <c:barDir val="col"/>
        <c:grouping val="clustered"/>
        <c:varyColors val="0"/>
        <c:ser>
          <c:idx val="0"/>
          <c:order val="0"/>
          <c:tx>
            <c:strRef>
              <c:f>munkahely!$M$48</c:f>
              <c:strCache>
                <c:ptCount val="1"/>
                <c:pt idx="0">
                  <c:v>gyakoriság (kórház)</c:v>
                </c:pt>
              </c:strCache>
            </c:strRef>
          </c:tx>
          <c:spPr>
            <a:solidFill>
              <a:schemeClr val="accent1"/>
            </a:solidFill>
            <a:ln>
              <a:noFill/>
            </a:ln>
            <a:effectLst/>
          </c:spPr>
          <c:invertIfNegative val="0"/>
          <c:errBars>
            <c:errBarType val="both"/>
            <c:errValType val="cust"/>
            <c:noEndCap val="0"/>
            <c:plus>
              <c:numRef>
                <c:f>munkahely!$N$51:$T$51</c:f>
                <c:numCache>
                  <c:formatCode>General</c:formatCode>
                  <c:ptCount val="7"/>
                  <c:pt idx="0">
                    <c:v>6.9337874476051567E-2</c:v>
                  </c:pt>
                  <c:pt idx="1">
                    <c:v>9.8974331861078693E-2</c:v>
                  </c:pt>
                  <c:pt idx="2">
                    <c:v>0.14265619272971714</c:v>
                  </c:pt>
                  <c:pt idx="3">
                    <c:v>0.17945865281733214</c:v>
                  </c:pt>
                  <c:pt idx="4">
                    <c:v>0.245</c:v>
                  </c:pt>
                  <c:pt idx="5">
                    <c:v>0.42435244785437493</c:v>
                  </c:pt>
                  <c:pt idx="6">
                    <c:v>0.33466401061363021</c:v>
                  </c:pt>
                </c:numCache>
              </c:numRef>
            </c:plus>
            <c:minus>
              <c:numRef>
                <c:f>munkahely!$N$51:$T$51</c:f>
                <c:numCache>
                  <c:formatCode>General</c:formatCode>
                  <c:ptCount val="7"/>
                  <c:pt idx="0">
                    <c:v>6.9337874476051567E-2</c:v>
                  </c:pt>
                  <c:pt idx="1">
                    <c:v>9.8974331861078693E-2</c:v>
                  </c:pt>
                  <c:pt idx="2">
                    <c:v>0.14265619272971714</c:v>
                  </c:pt>
                  <c:pt idx="3">
                    <c:v>0.17945865281733214</c:v>
                  </c:pt>
                  <c:pt idx="4">
                    <c:v>0.245</c:v>
                  </c:pt>
                  <c:pt idx="5">
                    <c:v>0.42435244785437493</c:v>
                  </c:pt>
                  <c:pt idx="6">
                    <c:v>0.33466401061363021</c:v>
                  </c:pt>
                </c:numCache>
              </c:numRef>
            </c:minus>
            <c:spPr>
              <a:noFill/>
              <a:ln w="9525" cap="flat" cmpd="sng" algn="ctr">
                <a:solidFill>
                  <a:schemeClr val="tx1">
                    <a:lumMod val="65000"/>
                    <a:lumOff val="35000"/>
                  </a:schemeClr>
                </a:solidFill>
                <a:round/>
              </a:ln>
              <a:effectLst/>
            </c:spPr>
          </c:errBars>
          <c:cat>
            <c:strRef>
              <c:f>munkahely!$N$40:$T$40</c:f>
              <c:strCache>
                <c:ptCount val="7"/>
                <c:pt idx="0">
                  <c:v>0</c:v>
                </c:pt>
                <c:pt idx="1">
                  <c:v>1-10</c:v>
                </c:pt>
                <c:pt idx="2">
                  <c:v>11-20</c:v>
                </c:pt>
                <c:pt idx="3">
                  <c:v>21-30</c:v>
                </c:pt>
                <c:pt idx="4">
                  <c:v>30-60</c:v>
                </c:pt>
                <c:pt idx="5">
                  <c:v>60-90</c:v>
                </c:pt>
                <c:pt idx="6">
                  <c:v>90-</c:v>
                </c:pt>
              </c:strCache>
            </c:strRef>
          </c:cat>
          <c:val>
            <c:numRef>
              <c:f>munkahely!$N$48:$T$48</c:f>
              <c:numCache>
                <c:formatCode>0.0%</c:formatCode>
                <c:ptCount val="7"/>
                <c:pt idx="0">
                  <c:v>0.61052631578947369</c:v>
                </c:pt>
                <c:pt idx="1">
                  <c:v>0.48979591836734693</c:v>
                </c:pt>
                <c:pt idx="2">
                  <c:v>0.53191489361702127</c:v>
                </c:pt>
                <c:pt idx="3">
                  <c:v>0.73913043478260865</c:v>
                </c:pt>
                <c:pt idx="4">
                  <c:v>0.25</c:v>
                </c:pt>
                <c:pt idx="5">
                  <c:v>0.75</c:v>
                </c:pt>
                <c:pt idx="6">
                  <c:v>0.7142857142857143</c:v>
                </c:pt>
              </c:numCache>
            </c:numRef>
          </c:val>
          <c:extLst>
            <c:ext xmlns:c16="http://schemas.microsoft.com/office/drawing/2014/chart" uri="{C3380CC4-5D6E-409C-BE32-E72D297353CC}">
              <c16:uniqueId val="{00000000-A586-43D7-A90E-A298BA6CEF29}"/>
            </c:ext>
          </c:extLst>
        </c:ser>
        <c:ser>
          <c:idx val="1"/>
          <c:order val="1"/>
          <c:tx>
            <c:strRef>
              <c:f>munkahely!$M$56</c:f>
              <c:strCache>
                <c:ptCount val="1"/>
                <c:pt idx="0">
                  <c:v>gyakoriság (sbo)</c:v>
                </c:pt>
              </c:strCache>
            </c:strRef>
          </c:tx>
          <c:spPr>
            <a:solidFill>
              <a:schemeClr val="accent2"/>
            </a:solidFill>
            <a:ln>
              <a:noFill/>
            </a:ln>
            <a:effectLst/>
          </c:spPr>
          <c:invertIfNegative val="0"/>
          <c:errBars>
            <c:errBarType val="both"/>
            <c:errValType val="cust"/>
            <c:noEndCap val="0"/>
            <c:plus>
              <c:numRef>
                <c:f>munkahely!$N$59:$T$59</c:f>
                <c:numCache>
                  <c:formatCode>General</c:formatCode>
                  <c:ptCount val="7"/>
                  <c:pt idx="0">
                    <c:v>3.9487558780456483E-2</c:v>
                  </c:pt>
                  <c:pt idx="1">
                    <c:v>7.4969381505153851E-2</c:v>
                  </c:pt>
                  <c:pt idx="2">
                    <c:v>7.9776229813052935E-2</c:v>
                  </c:pt>
                  <c:pt idx="3">
                    <c:v>0.13763850365660926</c:v>
                  </c:pt>
                  <c:pt idx="4">
                    <c:v>0.26672221643639049</c:v>
                  </c:pt>
                  <c:pt idx="5">
                    <c:v>0.42435244785437493</c:v>
                  </c:pt>
                  <c:pt idx="6">
                    <c:v>0</c:v>
                  </c:pt>
                </c:numCache>
              </c:numRef>
            </c:plus>
            <c:minus>
              <c:numRef>
                <c:f>munkahely!$N$59:$T$59</c:f>
                <c:numCache>
                  <c:formatCode>General</c:formatCode>
                  <c:ptCount val="7"/>
                  <c:pt idx="0">
                    <c:v>3.9487558780456483E-2</c:v>
                  </c:pt>
                  <c:pt idx="1">
                    <c:v>7.4969381505153851E-2</c:v>
                  </c:pt>
                  <c:pt idx="2">
                    <c:v>7.9776229813052935E-2</c:v>
                  </c:pt>
                  <c:pt idx="3">
                    <c:v>0.13763850365660926</c:v>
                  </c:pt>
                  <c:pt idx="4">
                    <c:v>0.26672221643639049</c:v>
                  </c:pt>
                  <c:pt idx="5">
                    <c:v>0.42435244785437493</c:v>
                  </c:pt>
                  <c:pt idx="6">
                    <c:v>0</c:v>
                  </c:pt>
                </c:numCache>
              </c:numRef>
            </c:minus>
            <c:spPr>
              <a:noFill/>
              <a:ln w="9525" cap="flat" cmpd="sng" algn="ctr">
                <a:solidFill>
                  <a:schemeClr val="tx1">
                    <a:lumMod val="65000"/>
                    <a:lumOff val="35000"/>
                  </a:schemeClr>
                </a:solidFill>
                <a:round/>
              </a:ln>
              <a:effectLst/>
            </c:spPr>
          </c:errBars>
          <c:cat>
            <c:strRef>
              <c:f>munkahely!$N$40:$T$40</c:f>
              <c:strCache>
                <c:ptCount val="7"/>
                <c:pt idx="0">
                  <c:v>0</c:v>
                </c:pt>
                <c:pt idx="1">
                  <c:v>1-10</c:v>
                </c:pt>
                <c:pt idx="2">
                  <c:v>11-20</c:v>
                </c:pt>
                <c:pt idx="3">
                  <c:v>21-30</c:v>
                </c:pt>
                <c:pt idx="4">
                  <c:v>30-60</c:v>
                </c:pt>
                <c:pt idx="5">
                  <c:v>60-90</c:v>
                </c:pt>
                <c:pt idx="6">
                  <c:v>90-</c:v>
                </c:pt>
              </c:strCache>
            </c:strRef>
          </c:cat>
          <c:val>
            <c:numRef>
              <c:f>munkahely!$N$56:$T$56</c:f>
              <c:numCache>
                <c:formatCode>0.00%</c:formatCode>
                <c:ptCount val="7"/>
                <c:pt idx="0">
                  <c:v>8.4210526315789472E-2</c:v>
                </c:pt>
                <c:pt idx="1">
                  <c:v>0.17346938775510204</c:v>
                </c:pt>
                <c:pt idx="2">
                  <c:v>8.5106382978723402E-2</c:v>
                </c:pt>
                <c:pt idx="3">
                  <c:v>0.13043478260869565</c:v>
                </c:pt>
                <c:pt idx="4">
                  <c:v>0.33333333333333331</c:v>
                </c:pt>
                <c:pt idx="5">
                  <c:v>0.25</c:v>
                </c:pt>
                <c:pt idx="6">
                  <c:v>0</c:v>
                </c:pt>
              </c:numCache>
            </c:numRef>
          </c:val>
          <c:extLst>
            <c:ext xmlns:c16="http://schemas.microsoft.com/office/drawing/2014/chart" uri="{C3380CC4-5D6E-409C-BE32-E72D297353CC}">
              <c16:uniqueId val="{00000001-A586-43D7-A90E-A298BA6CEF29}"/>
            </c:ext>
          </c:extLst>
        </c:ser>
        <c:ser>
          <c:idx val="2"/>
          <c:order val="2"/>
          <c:tx>
            <c:strRef>
              <c:f>munkahely!$M$64</c:f>
              <c:strCache>
                <c:ptCount val="1"/>
                <c:pt idx="0">
                  <c:v>gyakoriság (omsz)</c:v>
                </c:pt>
              </c:strCache>
            </c:strRef>
          </c:tx>
          <c:spPr>
            <a:solidFill>
              <a:schemeClr val="accent3"/>
            </a:solidFill>
            <a:ln>
              <a:noFill/>
            </a:ln>
            <a:effectLst/>
          </c:spPr>
          <c:invertIfNegative val="0"/>
          <c:errBars>
            <c:errBarType val="both"/>
            <c:errValType val="cust"/>
            <c:noEndCap val="0"/>
            <c:plus>
              <c:numRef>
                <c:f>munkahely!$N$67:$T$67</c:f>
                <c:numCache>
                  <c:formatCode>General</c:formatCode>
                  <c:ptCount val="7"/>
                  <c:pt idx="0">
                    <c:v>6.5482708180939E-2</c:v>
                  </c:pt>
                  <c:pt idx="1">
                    <c:v>9.3568702250358932E-2</c:v>
                  </c:pt>
                  <c:pt idx="2">
                    <c:v>0.13897751307446787</c:v>
                  </c:pt>
                  <c:pt idx="3">
                    <c:v>0.13763850365660926</c:v>
                  </c:pt>
                  <c:pt idx="4">
                    <c:v>0.27894477085112235</c:v>
                  </c:pt>
                  <c:pt idx="5">
                    <c:v>0</c:v>
                  </c:pt>
                  <c:pt idx="6">
                    <c:v>0.33466401061363021</c:v>
                  </c:pt>
                </c:numCache>
              </c:numRef>
            </c:plus>
            <c:minus>
              <c:numRef>
                <c:f>munkahely!$N$67:$T$67</c:f>
                <c:numCache>
                  <c:formatCode>General</c:formatCode>
                  <c:ptCount val="7"/>
                  <c:pt idx="0">
                    <c:v>6.5482708180939E-2</c:v>
                  </c:pt>
                  <c:pt idx="1">
                    <c:v>9.3568702250358932E-2</c:v>
                  </c:pt>
                  <c:pt idx="2">
                    <c:v>0.13897751307446787</c:v>
                  </c:pt>
                  <c:pt idx="3">
                    <c:v>0.13763850365660926</c:v>
                  </c:pt>
                  <c:pt idx="4">
                    <c:v>0.27894477085112235</c:v>
                  </c:pt>
                  <c:pt idx="5">
                    <c:v>0</c:v>
                  </c:pt>
                  <c:pt idx="6">
                    <c:v>0.33466401061363021</c:v>
                  </c:pt>
                </c:numCache>
              </c:numRef>
            </c:minus>
            <c:spPr>
              <a:noFill/>
              <a:ln w="9525" cap="flat" cmpd="sng" algn="ctr">
                <a:solidFill>
                  <a:schemeClr val="tx1">
                    <a:lumMod val="65000"/>
                    <a:lumOff val="35000"/>
                  </a:schemeClr>
                </a:solidFill>
                <a:round/>
              </a:ln>
              <a:effectLst/>
            </c:spPr>
          </c:errBars>
          <c:cat>
            <c:strRef>
              <c:f>munkahely!$N$40:$T$40</c:f>
              <c:strCache>
                <c:ptCount val="7"/>
                <c:pt idx="0">
                  <c:v>0</c:v>
                </c:pt>
                <c:pt idx="1">
                  <c:v>1-10</c:v>
                </c:pt>
                <c:pt idx="2">
                  <c:v>11-20</c:v>
                </c:pt>
                <c:pt idx="3">
                  <c:v>21-30</c:v>
                </c:pt>
                <c:pt idx="4">
                  <c:v>30-60</c:v>
                </c:pt>
                <c:pt idx="5">
                  <c:v>60-90</c:v>
                </c:pt>
                <c:pt idx="6">
                  <c:v>90-</c:v>
                </c:pt>
              </c:strCache>
            </c:strRef>
          </c:cat>
          <c:val>
            <c:numRef>
              <c:f>munkahely!$N$64:$T$64</c:f>
              <c:numCache>
                <c:formatCode>0.00%</c:formatCode>
                <c:ptCount val="7"/>
                <c:pt idx="0">
                  <c:v>0.30526315789473685</c:v>
                </c:pt>
                <c:pt idx="1">
                  <c:v>0.33673469387755101</c:v>
                </c:pt>
                <c:pt idx="2">
                  <c:v>0.38297872340425532</c:v>
                </c:pt>
                <c:pt idx="3">
                  <c:v>0.13043478260869565</c:v>
                </c:pt>
                <c:pt idx="4">
                  <c:v>0.41666666666666669</c:v>
                </c:pt>
                <c:pt idx="5">
                  <c:v>0</c:v>
                </c:pt>
                <c:pt idx="6">
                  <c:v>0.2857142857142857</c:v>
                </c:pt>
              </c:numCache>
            </c:numRef>
          </c:val>
          <c:extLst>
            <c:ext xmlns:c16="http://schemas.microsoft.com/office/drawing/2014/chart" uri="{C3380CC4-5D6E-409C-BE32-E72D297353CC}">
              <c16:uniqueId val="{00000002-A586-43D7-A90E-A298BA6CEF29}"/>
            </c:ext>
          </c:extLst>
        </c:ser>
        <c:dLbls>
          <c:showLegendKey val="0"/>
          <c:showVal val="0"/>
          <c:showCatName val="0"/>
          <c:showSerName val="0"/>
          <c:showPercent val="0"/>
          <c:showBubbleSize val="0"/>
        </c:dLbls>
        <c:gapWidth val="219"/>
        <c:overlap val="-27"/>
        <c:axId val="540859056"/>
        <c:axId val="540856760"/>
      </c:barChart>
      <c:catAx>
        <c:axId val="54085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40856760"/>
        <c:crosses val="autoZero"/>
        <c:auto val="1"/>
        <c:lblAlgn val="ctr"/>
        <c:lblOffset val="100"/>
        <c:noMultiLvlLbl val="0"/>
      </c:catAx>
      <c:valAx>
        <c:axId val="540856760"/>
        <c:scaling>
          <c:orientation val="minMax"/>
          <c:max val="1.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4085905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49899853888818E-2"/>
          <c:y val="6.2100456621004566E-2"/>
          <c:w val="0.59990798104551657"/>
          <c:h val="0.85760730593607315"/>
        </c:manualLayout>
      </c:layout>
      <c:barChart>
        <c:barDir val="col"/>
        <c:grouping val="clustered"/>
        <c:varyColors val="0"/>
        <c:ser>
          <c:idx val="0"/>
          <c:order val="0"/>
          <c:tx>
            <c:strRef>
              <c:f>munkakör!$I$19</c:f>
              <c:strCache>
                <c:ptCount val="1"/>
                <c:pt idx="0">
                  <c:v>gyakoriság (Segédmunkás vagy betanított munkás)</c:v>
                </c:pt>
              </c:strCache>
            </c:strRef>
          </c:tx>
          <c:spPr>
            <a:solidFill>
              <a:schemeClr val="accent1"/>
            </a:solidFill>
            <a:ln>
              <a:noFill/>
            </a:ln>
            <a:effectLst/>
          </c:spPr>
          <c:invertIfNegative val="0"/>
          <c:errBars>
            <c:errBarType val="both"/>
            <c:errValType val="cust"/>
            <c:noEndCap val="0"/>
            <c:plus>
              <c:numRef>
                <c:f>munkakör!$J$22:$M$22</c:f>
                <c:numCache>
                  <c:formatCode>General</c:formatCode>
                  <c:ptCount val="4"/>
                  <c:pt idx="0">
                    <c:v>1.2809622137405358E-2</c:v>
                  </c:pt>
                  <c:pt idx="1">
                    <c:v>6.8632073644049205E-2</c:v>
                  </c:pt>
                  <c:pt idx="2">
                    <c:v>0.13490737563232041</c:v>
                  </c:pt>
                  <c:pt idx="3">
                    <c:v>0</c:v>
                  </c:pt>
                </c:numCache>
              </c:numRef>
            </c:plus>
            <c:minus>
              <c:numRef>
                <c:f>munkakör!$J$22:$M$22</c:f>
                <c:numCache>
                  <c:formatCode>General</c:formatCode>
                  <c:ptCount val="4"/>
                  <c:pt idx="0">
                    <c:v>1.2809622137405358E-2</c:v>
                  </c:pt>
                  <c:pt idx="1">
                    <c:v>6.8632073644049205E-2</c:v>
                  </c:pt>
                  <c:pt idx="2">
                    <c:v>0.13490737563232041</c:v>
                  </c:pt>
                  <c:pt idx="3">
                    <c:v>0</c:v>
                  </c:pt>
                </c:numCache>
              </c:numRef>
            </c:minus>
            <c:spPr>
              <a:noFill/>
              <a:ln w="9525" cap="flat" cmpd="sng" algn="ctr">
                <a:solidFill>
                  <a:schemeClr val="tx1">
                    <a:lumMod val="65000"/>
                    <a:lumOff val="35000"/>
                  </a:schemeClr>
                </a:solidFill>
                <a:round/>
              </a:ln>
              <a:effectLst/>
            </c:spPr>
          </c:errBars>
          <c:cat>
            <c:strRef>
              <c:f>munkakör!$J$10:$M$10</c:f>
              <c:strCache>
                <c:ptCount val="4"/>
                <c:pt idx="0">
                  <c:v>0</c:v>
                </c:pt>
                <c:pt idx="1">
                  <c:v>1-10</c:v>
                </c:pt>
                <c:pt idx="2">
                  <c:v>11-20</c:v>
                </c:pt>
                <c:pt idx="3">
                  <c:v>21-30</c:v>
                </c:pt>
              </c:strCache>
            </c:strRef>
          </c:cat>
          <c:val>
            <c:numRef>
              <c:f>munkakör!$J$19:$M$19</c:f>
              <c:numCache>
                <c:formatCode>0.00%</c:formatCode>
                <c:ptCount val="4"/>
                <c:pt idx="0">
                  <c:v>1.3157894736842105E-2</c:v>
                </c:pt>
                <c:pt idx="1">
                  <c:v>7.2727272727272724E-2</c:v>
                </c:pt>
                <c:pt idx="2">
                  <c:v>7.1428571428571425E-2</c:v>
                </c:pt>
                <c:pt idx="3">
                  <c:v>0</c:v>
                </c:pt>
              </c:numCache>
            </c:numRef>
          </c:val>
          <c:extLst>
            <c:ext xmlns:c16="http://schemas.microsoft.com/office/drawing/2014/chart" uri="{C3380CC4-5D6E-409C-BE32-E72D297353CC}">
              <c16:uniqueId val="{00000000-19D5-4F4C-9988-D70D8CC280A5}"/>
            </c:ext>
          </c:extLst>
        </c:ser>
        <c:ser>
          <c:idx val="1"/>
          <c:order val="1"/>
          <c:tx>
            <c:strRef>
              <c:f>munkakör!$I$27</c:f>
              <c:strCache>
                <c:ptCount val="1"/>
                <c:pt idx="0">
                  <c:v>gyakoriság (Érettségire épülő végzettséggel rendelkező szakdolgozó)</c:v>
                </c:pt>
              </c:strCache>
            </c:strRef>
          </c:tx>
          <c:spPr>
            <a:solidFill>
              <a:schemeClr val="accent2"/>
            </a:solidFill>
            <a:ln>
              <a:noFill/>
            </a:ln>
            <a:effectLst/>
          </c:spPr>
          <c:invertIfNegative val="0"/>
          <c:errBars>
            <c:errBarType val="both"/>
            <c:errValType val="cust"/>
            <c:noEndCap val="0"/>
            <c:plus>
              <c:numRef>
                <c:f>munkakör!$J$30:$M$30</c:f>
                <c:numCache>
                  <c:formatCode>General</c:formatCode>
                  <c:ptCount val="4"/>
                  <c:pt idx="0">
                    <c:v>5.45161927286517E-2</c:v>
                  </c:pt>
                  <c:pt idx="1">
                    <c:v>0.12213167014944819</c:v>
                  </c:pt>
                  <c:pt idx="2">
                    <c:v>0.18330302779823363</c:v>
                  </c:pt>
                  <c:pt idx="3">
                    <c:v>0.33548006647191425</c:v>
                  </c:pt>
                </c:numCache>
              </c:numRef>
            </c:plus>
            <c:minus>
              <c:numRef>
                <c:f>munkakör!$J$30:$M$30</c:f>
                <c:numCache>
                  <c:formatCode>General</c:formatCode>
                  <c:ptCount val="4"/>
                  <c:pt idx="0">
                    <c:v>5.45161927286517E-2</c:v>
                  </c:pt>
                  <c:pt idx="1">
                    <c:v>0.12213167014944819</c:v>
                  </c:pt>
                  <c:pt idx="2">
                    <c:v>0.18330302779823363</c:v>
                  </c:pt>
                  <c:pt idx="3">
                    <c:v>0.33548006647191425</c:v>
                  </c:pt>
                </c:numCache>
              </c:numRef>
            </c:minus>
            <c:spPr>
              <a:noFill/>
              <a:ln w="9525" cap="flat" cmpd="sng" algn="ctr">
                <a:solidFill>
                  <a:schemeClr val="tx1">
                    <a:lumMod val="65000"/>
                    <a:lumOff val="35000"/>
                  </a:schemeClr>
                </a:solidFill>
                <a:round/>
              </a:ln>
              <a:effectLst/>
            </c:spPr>
          </c:errBars>
          <c:cat>
            <c:strRef>
              <c:f>munkakör!$J$10:$M$10</c:f>
              <c:strCache>
                <c:ptCount val="4"/>
                <c:pt idx="0">
                  <c:v>0</c:v>
                </c:pt>
                <c:pt idx="1">
                  <c:v>1-10</c:v>
                </c:pt>
                <c:pt idx="2">
                  <c:v>11-20</c:v>
                </c:pt>
                <c:pt idx="3">
                  <c:v>21-30</c:v>
                </c:pt>
              </c:strCache>
            </c:strRef>
          </c:cat>
          <c:val>
            <c:numRef>
              <c:f>munkakör!$J$27:$M$27</c:f>
              <c:numCache>
                <c:formatCode>0.00%</c:formatCode>
                <c:ptCount val="4"/>
                <c:pt idx="0">
                  <c:v>0.62171052631578949</c:v>
                </c:pt>
                <c:pt idx="1">
                  <c:v>0.69090909090909092</c:v>
                </c:pt>
                <c:pt idx="2">
                  <c:v>0.8571428571428571</c:v>
                </c:pt>
                <c:pt idx="3">
                  <c:v>0.625</c:v>
                </c:pt>
              </c:numCache>
            </c:numRef>
          </c:val>
          <c:extLst>
            <c:ext xmlns:c16="http://schemas.microsoft.com/office/drawing/2014/chart" uri="{C3380CC4-5D6E-409C-BE32-E72D297353CC}">
              <c16:uniqueId val="{00000001-19D5-4F4C-9988-D70D8CC280A5}"/>
            </c:ext>
          </c:extLst>
        </c:ser>
        <c:ser>
          <c:idx val="2"/>
          <c:order val="2"/>
          <c:tx>
            <c:strRef>
              <c:f>munkakör!$I$35</c:f>
              <c:strCache>
                <c:ptCount val="1"/>
                <c:pt idx="0">
                  <c:v>gyakoriság (Főiskolai végzettséggel rendelkező szakdolgozó)</c:v>
                </c:pt>
              </c:strCache>
            </c:strRef>
          </c:tx>
          <c:spPr>
            <a:solidFill>
              <a:schemeClr val="accent3"/>
            </a:solidFill>
            <a:ln>
              <a:noFill/>
            </a:ln>
            <a:effectLst/>
          </c:spPr>
          <c:invertIfNegative val="0"/>
          <c:errBars>
            <c:errBarType val="both"/>
            <c:errValType val="cust"/>
            <c:noEndCap val="0"/>
            <c:plus>
              <c:numRef>
                <c:f>munkakör!$J$38:$M$38</c:f>
                <c:numCache>
                  <c:formatCode>General</c:formatCode>
                  <c:ptCount val="4"/>
                  <c:pt idx="0">
                    <c:v>4.969819741761259E-2</c:v>
                  </c:pt>
                  <c:pt idx="1">
                    <c:v>8.8080886260401198E-2</c:v>
                  </c:pt>
                  <c:pt idx="2">
                    <c:v>0</c:v>
                  </c:pt>
                  <c:pt idx="3">
                    <c:v>0.33548006647191425</c:v>
                  </c:pt>
                </c:numCache>
              </c:numRef>
            </c:plus>
            <c:minus>
              <c:numRef>
                <c:f>munkakör!$J$38:$M$38</c:f>
                <c:numCache>
                  <c:formatCode>General</c:formatCode>
                  <c:ptCount val="4"/>
                  <c:pt idx="0">
                    <c:v>4.969819741761259E-2</c:v>
                  </c:pt>
                  <c:pt idx="1">
                    <c:v>8.8080886260401198E-2</c:v>
                  </c:pt>
                  <c:pt idx="2">
                    <c:v>0</c:v>
                  </c:pt>
                  <c:pt idx="3">
                    <c:v>0.33548006647191425</c:v>
                  </c:pt>
                </c:numCache>
              </c:numRef>
            </c:minus>
            <c:spPr>
              <a:noFill/>
              <a:ln w="9525" cap="flat" cmpd="sng" algn="ctr">
                <a:solidFill>
                  <a:schemeClr val="tx1">
                    <a:lumMod val="65000"/>
                    <a:lumOff val="35000"/>
                  </a:schemeClr>
                </a:solidFill>
                <a:round/>
              </a:ln>
              <a:effectLst/>
            </c:spPr>
          </c:errBars>
          <c:cat>
            <c:strRef>
              <c:f>munkakör!$J$10:$M$10</c:f>
              <c:strCache>
                <c:ptCount val="4"/>
                <c:pt idx="0">
                  <c:v>0</c:v>
                </c:pt>
                <c:pt idx="1">
                  <c:v>1-10</c:v>
                </c:pt>
                <c:pt idx="2">
                  <c:v>11-20</c:v>
                </c:pt>
                <c:pt idx="3">
                  <c:v>21-30</c:v>
                </c:pt>
              </c:strCache>
            </c:strRef>
          </c:cat>
          <c:val>
            <c:numRef>
              <c:f>munkakör!$J$35:$M$35</c:f>
              <c:numCache>
                <c:formatCode>0.00%</c:formatCode>
                <c:ptCount val="4"/>
                <c:pt idx="0">
                  <c:v>0.26644736842105265</c:v>
                </c:pt>
                <c:pt idx="1">
                  <c:v>0.12727272727272726</c:v>
                </c:pt>
                <c:pt idx="2">
                  <c:v>0</c:v>
                </c:pt>
                <c:pt idx="3">
                  <c:v>0.375</c:v>
                </c:pt>
              </c:numCache>
            </c:numRef>
          </c:val>
          <c:extLst>
            <c:ext xmlns:c16="http://schemas.microsoft.com/office/drawing/2014/chart" uri="{C3380CC4-5D6E-409C-BE32-E72D297353CC}">
              <c16:uniqueId val="{00000002-19D5-4F4C-9988-D70D8CC280A5}"/>
            </c:ext>
          </c:extLst>
        </c:ser>
        <c:ser>
          <c:idx val="3"/>
          <c:order val="3"/>
          <c:tx>
            <c:strRef>
              <c:f>munkakör!$I$43</c:f>
              <c:strCache>
                <c:ptCount val="1"/>
                <c:pt idx="0">
                  <c:v>gyakoriság (Egyetemi végzettséggel rendelkező dolgozó)</c:v>
                </c:pt>
              </c:strCache>
            </c:strRef>
          </c:tx>
          <c:spPr>
            <a:solidFill>
              <a:schemeClr val="accent4"/>
            </a:solidFill>
            <a:ln>
              <a:noFill/>
            </a:ln>
            <a:effectLst/>
          </c:spPr>
          <c:invertIfNegative val="0"/>
          <c:errBars>
            <c:errBarType val="both"/>
            <c:errValType val="cust"/>
            <c:noEndCap val="0"/>
            <c:plus>
              <c:numRef>
                <c:f>munkakör!$J$46:$M$46</c:f>
                <c:numCache>
                  <c:formatCode>General</c:formatCode>
                  <c:ptCount val="4"/>
                  <c:pt idx="0">
                    <c:v>3.3525989504058967E-2</c:v>
                  </c:pt>
                  <c:pt idx="1">
                    <c:v>8.2392124677456352E-2</c:v>
                  </c:pt>
                  <c:pt idx="2">
                    <c:v>0.13490737563232041</c:v>
                  </c:pt>
                  <c:pt idx="3">
                    <c:v>0</c:v>
                  </c:pt>
                </c:numCache>
              </c:numRef>
            </c:plus>
            <c:minus>
              <c:numRef>
                <c:f>munkakör!$J$46:$M$46</c:f>
                <c:numCache>
                  <c:formatCode>General</c:formatCode>
                  <c:ptCount val="4"/>
                  <c:pt idx="0">
                    <c:v>3.3525989504058967E-2</c:v>
                  </c:pt>
                  <c:pt idx="1">
                    <c:v>8.2392124677456352E-2</c:v>
                  </c:pt>
                  <c:pt idx="2">
                    <c:v>0.13490737563232041</c:v>
                  </c:pt>
                  <c:pt idx="3">
                    <c:v>0</c:v>
                  </c:pt>
                </c:numCache>
              </c:numRef>
            </c:minus>
            <c:spPr>
              <a:noFill/>
              <a:ln w="9525" cap="flat" cmpd="sng" algn="ctr">
                <a:solidFill>
                  <a:schemeClr val="tx1">
                    <a:lumMod val="65000"/>
                    <a:lumOff val="35000"/>
                  </a:schemeClr>
                </a:solidFill>
                <a:round/>
              </a:ln>
              <a:effectLst/>
            </c:spPr>
          </c:errBars>
          <c:cat>
            <c:strRef>
              <c:f>munkakör!$J$10:$M$10</c:f>
              <c:strCache>
                <c:ptCount val="4"/>
                <c:pt idx="0">
                  <c:v>0</c:v>
                </c:pt>
                <c:pt idx="1">
                  <c:v>1-10</c:v>
                </c:pt>
                <c:pt idx="2">
                  <c:v>11-20</c:v>
                </c:pt>
                <c:pt idx="3">
                  <c:v>21-30</c:v>
                </c:pt>
              </c:strCache>
            </c:strRef>
          </c:cat>
          <c:val>
            <c:numRef>
              <c:f>munkakör!$J$43:$M$43</c:f>
              <c:numCache>
                <c:formatCode>0.00%</c:formatCode>
                <c:ptCount val="4"/>
                <c:pt idx="0">
                  <c:v>9.8684210526315791E-2</c:v>
                </c:pt>
                <c:pt idx="1">
                  <c:v>0.10909090909090909</c:v>
                </c:pt>
                <c:pt idx="2">
                  <c:v>7.1428571428571425E-2</c:v>
                </c:pt>
                <c:pt idx="3">
                  <c:v>0</c:v>
                </c:pt>
              </c:numCache>
            </c:numRef>
          </c:val>
          <c:extLst>
            <c:ext xmlns:c16="http://schemas.microsoft.com/office/drawing/2014/chart" uri="{C3380CC4-5D6E-409C-BE32-E72D297353CC}">
              <c16:uniqueId val="{00000003-19D5-4F4C-9988-D70D8CC280A5}"/>
            </c:ext>
          </c:extLst>
        </c:ser>
        <c:dLbls>
          <c:showLegendKey val="0"/>
          <c:showVal val="0"/>
          <c:showCatName val="0"/>
          <c:showSerName val="0"/>
          <c:showPercent val="0"/>
          <c:showBubbleSize val="0"/>
        </c:dLbls>
        <c:gapWidth val="219"/>
        <c:overlap val="-27"/>
        <c:axId val="777937960"/>
        <c:axId val="777938616"/>
      </c:barChart>
      <c:catAx>
        <c:axId val="77793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77938616"/>
        <c:crosses val="autoZero"/>
        <c:auto val="1"/>
        <c:lblAlgn val="ctr"/>
        <c:lblOffset val="100"/>
        <c:noMultiLvlLbl val="0"/>
      </c:catAx>
      <c:valAx>
        <c:axId val="777938616"/>
        <c:scaling>
          <c:orientation val="minMax"/>
          <c:max val="1.100000000000000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77937960"/>
        <c:crosses val="autoZero"/>
        <c:crossBetween val="between"/>
      </c:valAx>
      <c:spPr>
        <a:noFill/>
        <a:ln>
          <a:noFill/>
        </a:ln>
        <a:effectLst/>
      </c:spPr>
    </c:plotArea>
    <c:legend>
      <c:legendPos val="r"/>
      <c:layout>
        <c:manualLayout>
          <c:xMode val="edge"/>
          <c:yMode val="edge"/>
          <c:x val="0.73359127063431784"/>
          <c:y val="5.1053536116204647E-2"/>
          <c:w val="0.25287235034706956"/>
          <c:h val="0.908851544241901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94481900355126E-2"/>
          <c:y val="0.10800741711537791"/>
          <c:w val="0.80275097390884143"/>
          <c:h val="0.7331200787401575"/>
        </c:manualLayout>
      </c:layout>
      <c:barChart>
        <c:barDir val="col"/>
        <c:grouping val="clustered"/>
        <c:varyColors val="0"/>
        <c:ser>
          <c:idx val="0"/>
          <c:order val="0"/>
          <c:tx>
            <c:strRef>
              <c:f>mióta!$L$47</c:f>
              <c:strCache>
                <c:ptCount val="1"/>
                <c:pt idx="0">
                  <c:v>0-9 év</c:v>
                </c:pt>
              </c:strCache>
            </c:strRef>
          </c:tx>
          <c:spPr>
            <a:solidFill>
              <a:schemeClr val="accent1"/>
            </a:solidFill>
            <a:ln>
              <a:noFill/>
            </a:ln>
            <a:effectLst/>
          </c:spPr>
          <c:invertIfNegative val="0"/>
          <c:errBars>
            <c:errBarType val="both"/>
            <c:errValType val="cust"/>
            <c:noEndCap val="0"/>
            <c:plus>
              <c:numRef>
                <c:f>mióta!$M$59:$S$59</c:f>
                <c:numCache>
                  <c:formatCode>General</c:formatCode>
                  <c:ptCount val="7"/>
                  <c:pt idx="0">
                    <c:v>6.6669392761486174E-2</c:v>
                  </c:pt>
                  <c:pt idx="1">
                    <c:v>9.8664552284754334E-2</c:v>
                  </c:pt>
                  <c:pt idx="2">
                    <c:v>0.14030240016376003</c:v>
                  </c:pt>
                  <c:pt idx="3">
                    <c:v>0.19465023857591565</c:v>
                  </c:pt>
                  <c:pt idx="4">
                    <c:v>0.26672221643639049</c:v>
                  </c:pt>
                  <c:pt idx="5">
                    <c:v>0.49</c:v>
                  </c:pt>
                  <c:pt idx="6">
                    <c:v>0.33466401061363021</c:v>
                  </c:pt>
                </c:numCache>
              </c:numRef>
            </c:plus>
            <c:minus>
              <c:numRef>
                <c:f>mióta!$M$59:$S$59</c:f>
                <c:numCache>
                  <c:formatCode>General</c:formatCode>
                  <c:ptCount val="7"/>
                  <c:pt idx="0">
                    <c:v>6.6669392761486174E-2</c:v>
                  </c:pt>
                  <c:pt idx="1">
                    <c:v>9.8664552284754334E-2</c:v>
                  </c:pt>
                  <c:pt idx="2">
                    <c:v>0.14030240016376003</c:v>
                  </c:pt>
                  <c:pt idx="3">
                    <c:v>0.19465023857591565</c:v>
                  </c:pt>
                  <c:pt idx="4">
                    <c:v>0.26672221643639049</c:v>
                  </c:pt>
                  <c:pt idx="5">
                    <c:v>0.49</c:v>
                  </c:pt>
                  <c:pt idx="6">
                    <c:v>0.33466401061363021</c:v>
                  </c:pt>
                </c:numCache>
              </c:numRef>
            </c:minus>
            <c:spPr>
              <a:noFill/>
              <a:ln w="9525" cap="flat" cmpd="sng" algn="ctr">
                <a:solidFill>
                  <a:schemeClr val="tx1">
                    <a:lumMod val="65000"/>
                    <a:lumOff val="35000"/>
                  </a:schemeClr>
                </a:solidFill>
                <a:round/>
              </a:ln>
              <a:effectLst/>
            </c:spPr>
          </c:errBars>
          <c:cat>
            <c:strRef>
              <c:f>mióta!$M$46:$S$46</c:f>
              <c:strCache>
                <c:ptCount val="7"/>
                <c:pt idx="0">
                  <c:v>0</c:v>
                </c:pt>
                <c:pt idx="1">
                  <c:v>1-10</c:v>
                </c:pt>
                <c:pt idx="2">
                  <c:v>11-20</c:v>
                </c:pt>
                <c:pt idx="3">
                  <c:v>21-30</c:v>
                </c:pt>
                <c:pt idx="4">
                  <c:v>30-60</c:v>
                </c:pt>
                <c:pt idx="5">
                  <c:v>60-90</c:v>
                </c:pt>
                <c:pt idx="6">
                  <c:v>90-</c:v>
                </c:pt>
              </c:strCache>
            </c:strRef>
          </c:cat>
          <c:val>
            <c:numRef>
              <c:f>mióta!$M$56:$S$56</c:f>
              <c:numCache>
                <c:formatCode>0.0%</c:formatCode>
                <c:ptCount val="7"/>
                <c:pt idx="0">
                  <c:v>0.32631578947368423</c:v>
                </c:pt>
                <c:pt idx="1">
                  <c:v>0.45918367346938777</c:v>
                </c:pt>
                <c:pt idx="2">
                  <c:v>0.40425531914893614</c:v>
                </c:pt>
                <c:pt idx="3">
                  <c:v>0.34782608695652173</c:v>
                </c:pt>
                <c:pt idx="4">
                  <c:v>0.66666666666666663</c:v>
                </c:pt>
                <c:pt idx="5">
                  <c:v>0.5</c:v>
                </c:pt>
                <c:pt idx="6">
                  <c:v>0.7142857142857143</c:v>
                </c:pt>
              </c:numCache>
            </c:numRef>
          </c:val>
          <c:extLst>
            <c:ext xmlns:c16="http://schemas.microsoft.com/office/drawing/2014/chart" uri="{C3380CC4-5D6E-409C-BE32-E72D297353CC}">
              <c16:uniqueId val="{00000000-EFA1-4E25-81A5-FDAA0B2927BC}"/>
            </c:ext>
          </c:extLst>
        </c:ser>
        <c:ser>
          <c:idx val="1"/>
          <c:order val="1"/>
          <c:tx>
            <c:strRef>
              <c:f>mióta!$L$48</c:f>
              <c:strCache>
                <c:ptCount val="1"/>
                <c:pt idx="0">
                  <c:v>10-19 év</c:v>
                </c:pt>
              </c:strCache>
            </c:strRef>
          </c:tx>
          <c:spPr>
            <a:solidFill>
              <a:schemeClr val="accent2"/>
            </a:solidFill>
            <a:ln>
              <a:noFill/>
            </a:ln>
            <a:effectLst/>
          </c:spPr>
          <c:invertIfNegative val="0"/>
          <c:errBars>
            <c:errBarType val="both"/>
            <c:errValType val="cust"/>
            <c:noEndCap val="0"/>
            <c:plus>
              <c:numRef>
                <c:f>mióta!$M$67:$S$67</c:f>
                <c:numCache>
                  <c:formatCode>General</c:formatCode>
                  <c:ptCount val="7"/>
                  <c:pt idx="0">
                    <c:v>5.8493920766042436E-2</c:v>
                  </c:pt>
                  <c:pt idx="1">
                    <c:v>9.0373375165341205E-2</c:v>
                  </c:pt>
                  <c:pt idx="2">
                    <c:v>0.11249218113318134</c:v>
                  </c:pt>
                  <c:pt idx="3">
                    <c:v>0.17945865281733211</c:v>
                  </c:pt>
                  <c:pt idx="4">
                    <c:v>0.26672221643639049</c:v>
                  </c:pt>
                  <c:pt idx="5">
                    <c:v>0.42435244785437493</c:v>
                  </c:pt>
                  <c:pt idx="6">
                    <c:v>0</c:v>
                  </c:pt>
                </c:numCache>
              </c:numRef>
            </c:plus>
            <c:minus>
              <c:numRef>
                <c:f>mióta!$M$67:$S$67</c:f>
                <c:numCache>
                  <c:formatCode>General</c:formatCode>
                  <c:ptCount val="7"/>
                  <c:pt idx="0">
                    <c:v>5.8493920766042436E-2</c:v>
                  </c:pt>
                  <c:pt idx="1">
                    <c:v>9.0373375165341205E-2</c:v>
                  </c:pt>
                  <c:pt idx="2">
                    <c:v>0.11249218113318134</c:v>
                  </c:pt>
                  <c:pt idx="3">
                    <c:v>0.17945865281733211</c:v>
                  </c:pt>
                  <c:pt idx="4">
                    <c:v>0.26672221643639049</c:v>
                  </c:pt>
                  <c:pt idx="5">
                    <c:v>0.42435244785437493</c:v>
                  </c:pt>
                  <c:pt idx="6">
                    <c:v>0</c:v>
                  </c:pt>
                </c:numCache>
              </c:numRef>
            </c:minus>
            <c:spPr>
              <a:noFill/>
              <a:ln w="9525" cap="flat" cmpd="sng" algn="ctr">
                <a:solidFill>
                  <a:schemeClr val="tx1">
                    <a:lumMod val="65000"/>
                    <a:lumOff val="35000"/>
                  </a:schemeClr>
                </a:solidFill>
                <a:round/>
              </a:ln>
              <a:effectLst/>
            </c:spPr>
          </c:errBars>
          <c:cat>
            <c:strRef>
              <c:f>mióta!$M$46:$S$46</c:f>
              <c:strCache>
                <c:ptCount val="7"/>
                <c:pt idx="0">
                  <c:v>0</c:v>
                </c:pt>
                <c:pt idx="1">
                  <c:v>1-10</c:v>
                </c:pt>
                <c:pt idx="2">
                  <c:v>11-20</c:v>
                </c:pt>
                <c:pt idx="3">
                  <c:v>21-30</c:v>
                </c:pt>
                <c:pt idx="4">
                  <c:v>30-60</c:v>
                </c:pt>
                <c:pt idx="5">
                  <c:v>60-90</c:v>
                </c:pt>
                <c:pt idx="6">
                  <c:v>90-</c:v>
                </c:pt>
              </c:strCache>
            </c:strRef>
          </c:cat>
          <c:val>
            <c:numRef>
              <c:f>mióta!$M$64:$S$64</c:f>
              <c:numCache>
                <c:formatCode>0.0%</c:formatCode>
                <c:ptCount val="7"/>
                <c:pt idx="0">
                  <c:v>0.21578947368421053</c:v>
                </c:pt>
                <c:pt idx="1">
                  <c:v>0.29591836734693877</c:v>
                </c:pt>
                <c:pt idx="2">
                  <c:v>0.19148936170212766</c:v>
                </c:pt>
                <c:pt idx="3">
                  <c:v>0.2608695652173913</c:v>
                </c:pt>
                <c:pt idx="4">
                  <c:v>0.33333333333333331</c:v>
                </c:pt>
                <c:pt idx="5">
                  <c:v>0.25</c:v>
                </c:pt>
                <c:pt idx="6">
                  <c:v>0</c:v>
                </c:pt>
              </c:numCache>
            </c:numRef>
          </c:val>
          <c:extLst>
            <c:ext xmlns:c16="http://schemas.microsoft.com/office/drawing/2014/chart" uri="{C3380CC4-5D6E-409C-BE32-E72D297353CC}">
              <c16:uniqueId val="{00000001-EFA1-4E25-81A5-FDAA0B2927BC}"/>
            </c:ext>
          </c:extLst>
        </c:ser>
        <c:ser>
          <c:idx val="2"/>
          <c:order val="2"/>
          <c:tx>
            <c:strRef>
              <c:f>mióta!$L$49</c:f>
              <c:strCache>
                <c:ptCount val="1"/>
                <c:pt idx="0">
                  <c:v>20-29 év</c:v>
                </c:pt>
              </c:strCache>
            </c:strRef>
          </c:tx>
          <c:spPr>
            <a:solidFill>
              <a:schemeClr val="accent3"/>
            </a:solidFill>
            <a:ln>
              <a:noFill/>
            </a:ln>
            <a:effectLst/>
          </c:spPr>
          <c:invertIfNegative val="0"/>
          <c:errBars>
            <c:errBarType val="both"/>
            <c:errValType val="cust"/>
            <c:noEndCap val="0"/>
            <c:plus>
              <c:numRef>
                <c:f>mióta!$M$75:$S$75</c:f>
                <c:numCache>
                  <c:formatCode>General</c:formatCode>
                  <c:ptCount val="7"/>
                  <c:pt idx="0">
                    <c:v>5.9003961753016143E-2</c:v>
                  </c:pt>
                  <c:pt idx="1">
                    <c:v>7.1285571142140847E-2</c:v>
                  </c:pt>
                  <c:pt idx="2">
                    <c:v>0.11700654255158037</c:v>
                  </c:pt>
                  <c:pt idx="3">
                    <c:v>8.3344252866676391E-2</c:v>
                  </c:pt>
                  <c:pt idx="4">
                    <c:v>0</c:v>
                  </c:pt>
                  <c:pt idx="5">
                    <c:v>0</c:v>
                  </c:pt>
                  <c:pt idx="6">
                    <c:v>0</c:v>
                  </c:pt>
                </c:numCache>
              </c:numRef>
            </c:plus>
            <c:minus>
              <c:numRef>
                <c:f>mióta!$M$75:$S$75</c:f>
                <c:numCache>
                  <c:formatCode>General</c:formatCode>
                  <c:ptCount val="7"/>
                  <c:pt idx="0">
                    <c:v>5.9003961753016143E-2</c:v>
                  </c:pt>
                  <c:pt idx="1">
                    <c:v>7.1285571142140847E-2</c:v>
                  </c:pt>
                  <c:pt idx="2">
                    <c:v>0.11700654255158037</c:v>
                  </c:pt>
                  <c:pt idx="3">
                    <c:v>8.3344252866676391E-2</c:v>
                  </c:pt>
                  <c:pt idx="4">
                    <c:v>0</c:v>
                  </c:pt>
                  <c:pt idx="5">
                    <c:v>0</c:v>
                  </c:pt>
                  <c:pt idx="6">
                    <c:v>0</c:v>
                  </c:pt>
                </c:numCache>
              </c:numRef>
            </c:minus>
            <c:spPr>
              <a:noFill/>
              <a:ln w="9525" cap="flat" cmpd="sng" algn="ctr">
                <a:solidFill>
                  <a:schemeClr val="tx1">
                    <a:lumMod val="65000"/>
                    <a:lumOff val="35000"/>
                  </a:schemeClr>
                </a:solidFill>
                <a:round/>
              </a:ln>
              <a:effectLst/>
            </c:spPr>
          </c:errBars>
          <c:cat>
            <c:strRef>
              <c:f>mióta!$M$46:$S$46</c:f>
              <c:strCache>
                <c:ptCount val="7"/>
                <c:pt idx="0">
                  <c:v>0</c:v>
                </c:pt>
                <c:pt idx="1">
                  <c:v>1-10</c:v>
                </c:pt>
                <c:pt idx="2">
                  <c:v>11-20</c:v>
                </c:pt>
                <c:pt idx="3">
                  <c:v>21-30</c:v>
                </c:pt>
                <c:pt idx="4">
                  <c:v>30-60</c:v>
                </c:pt>
                <c:pt idx="5">
                  <c:v>60-90</c:v>
                </c:pt>
                <c:pt idx="6">
                  <c:v>90-</c:v>
                </c:pt>
              </c:strCache>
            </c:strRef>
          </c:cat>
          <c:val>
            <c:numRef>
              <c:f>mióta!$M$72:$S$72</c:f>
              <c:numCache>
                <c:formatCode>0.0%</c:formatCode>
                <c:ptCount val="7"/>
                <c:pt idx="0">
                  <c:v>0.22105263157894736</c:v>
                </c:pt>
                <c:pt idx="1">
                  <c:v>0.15306122448979592</c:v>
                </c:pt>
                <c:pt idx="2">
                  <c:v>0.21276595744680851</c:v>
                </c:pt>
                <c:pt idx="3">
                  <c:v>4.3478260869565216E-2</c:v>
                </c:pt>
                <c:pt idx="4">
                  <c:v>0</c:v>
                </c:pt>
                <c:pt idx="5">
                  <c:v>0</c:v>
                </c:pt>
                <c:pt idx="6">
                  <c:v>0</c:v>
                </c:pt>
              </c:numCache>
            </c:numRef>
          </c:val>
          <c:extLst>
            <c:ext xmlns:c16="http://schemas.microsoft.com/office/drawing/2014/chart" uri="{C3380CC4-5D6E-409C-BE32-E72D297353CC}">
              <c16:uniqueId val="{00000002-EFA1-4E25-81A5-FDAA0B2927BC}"/>
            </c:ext>
          </c:extLst>
        </c:ser>
        <c:ser>
          <c:idx val="3"/>
          <c:order val="3"/>
          <c:tx>
            <c:strRef>
              <c:f>mióta!$L$50</c:f>
              <c:strCache>
                <c:ptCount val="1"/>
                <c:pt idx="0">
                  <c:v>30-39 év</c:v>
                </c:pt>
              </c:strCache>
            </c:strRef>
          </c:tx>
          <c:spPr>
            <a:solidFill>
              <a:schemeClr val="accent4"/>
            </a:solidFill>
            <a:ln>
              <a:noFill/>
            </a:ln>
            <a:effectLst/>
          </c:spPr>
          <c:invertIfNegative val="0"/>
          <c:errBars>
            <c:errBarType val="both"/>
            <c:errValType val="cust"/>
            <c:noEndCap val="0"/>
            <c:plus>
              <c:numRef>
                <c:f>mióta!$M$84:$S$84</c:f>
                <c:numCache>
                  <c:formatCode>General</c:formatCode>
                  <c:ptCount val="7"/>
                  <c:pt idx="0">
                    <c:v>0.15255658345157513</c:v>
                  </c:pt>
                  <c:pt idx="1">
                    <c:v>2.7422178886909412E-2</c:v>
                  </c:pt>
                  <c:pt idx="2">
                    <c:v>4.7150111060527036E-2</c:v>
                  </c:pt>
                  <c:pt idx="3">
                    <c:v>0.11629783002433983</c:v>
                  </c:pt>
                  <c:pt idx="4">
                    <c:v>0</c:v>
                  </c:pt>
                  <c:pt idx="5">
                    <c:v>-0.17435244785437493</c:v>
                  </c:pt>
                  <c:pt idx="6">
                    <c:v>-0.11637248507917158</c:v>
                  </c:pt>
                </c:numCache>
              </c:numRef>
            </c:plus>
            <c:minus>
              <c:numRef>
                <c:f>mióta!$M$84:$S$84</c:f>
                <c:numCache>
                  <c:formatCode>General</c:formatCode>
                  <c:ptCount val="7"/>
                  <c:pt idx="0">
                    <c:v>0.15255658345157513</c:v>
                  </c:pt>
                  <c:pt idx="1">
                    <c:v>2.7422178886909412E-2</c:v>
                  </c:pt>
                  <c:pt idx="2">
                    <c:v>4.7150111060527036E-2</c:v>
                  </c:pt>
                  <c:pt idx="3">
                    <c:v>0.11629783002433983</c:v>
                  </c:pt>
                  <c:pt idx="4">
                    <c:v>0</c:v>
                  </c:pt>
                  <c:pt idx="5">
                    <c:v>-0.17435244785437493</c:v>
                  </c:pt>
                  <c:pt idx="6">
                    <c:v>-0.11637248507917158</c:v>
                  </c:pt>
                </c:numCache>
              </c:numRef>
            </c:minus>
            <c:spPr>
              <a:noFill/>
              <a:ln w="9525" cap="flat" cmpd="sng" algn="ctr">
                <a:solidFill>
                  <a:schemeClr val="tx1">
                    <a:lumMod val="65000"/>
                    <a:lumOff val="35000"/>
                  </a:schemeClr>
                </a:solidFill>
                <a:round/>
              </a:ln>
              <a:effectLst/>
            </c:spPr>
          </c:errBars>
          <c:cat>
            <c:strRef>
              <c:f>mióta!$M$46:$S$46</c:f>
              <c:strCache>
                <c:ptCount val="7"/>
                <c:pt idx="0">
                  <c:v>0</c:v>
                </c:pt>
                <c:pt idx="1">
                  <c:v>1-10</c:v>
                </c:pt>
                <c:pt idx="2">
                  <c:v>11-20</c:v>
                </c:pt>
                <c:pt idx="3">
                  <c:v>21-30</c:v>
                </c:pt>
                <c:pt idx="4">
                  <c:v>30-60</c:v>
                </c:pt>
                <c:pt idx="5">
                  <c:v>60-90</c:v>
                </c:pt>
                <c:pt idx="6">
                  <c:v>90-</c:v>
                </c:pt>
              </c:strCache>
            </c:strRef>
          </c:cat>
          <c:val>
            <c:numRef>
              <c:f>mióta!$M$80:$S$80</c:f>
              <c:numCache>
                <c:formatCode>0.0%</c:formatCode>
                <c:ptCount val="7"/>
                <c:pt idx="0">
                  <c:v>0.21052631578947367</c:v>
                </c:pt>
                <c:pt idx="1">
                  <c:v>8.1632653061224483E-2</c:v>
                </c:pt>
                <c:pt idx="2">
                  <c:v>0.14893617021276595</c:v>
                </c:pt>
                <c:pt idx="3">
                  <c:v>0.30434782608695654</c:v>
                </c:pt>
                <c:pt idx="4">
                  <c:v>0</c:v>
                </c:pt>
                <c:pt idx="5">
                  <c:v>0.25</c:v>
                </c:pt>
                <c:pt idx="6">
                  <c:v>0.14285714285714285</c:v>
                </c:pt>
              </c:numCache>
            </c:numRef>
          </c:val>
          <c:extLst>
            <c:ext xmlns:c16="http://schemas.microsoft.com/office/drawing/2014/chart" uri="{C3380CC4-5D6E-409C-BE32-E72D297353CC}">
              <c16:uniqueId val="{00000003-EFA1-4E25-81A5-FDAA0B2927BC}"/>
            </c:ext>
          </c:extLst>
        </c:ser>
        <c:ser>
          <c:idx val="4"/>
          <c:order val="4"/>
          <c:tx>
            <c:strRef>
              <c:f>mióta!$L$51</c:f>
              <c:strCache>
                <c:ptCount val="1"/>
                <c:pt idx="0">
                  <c:v>40- év</c:v>
                </c:pt>
              </c:strCache>
            </c:strRef>
          </c:tx>
          <c:spPr>
            <a:solidFill>
              <a:schemeClr val="accent5"/>
            </a:solidFill>
            <a:ln>
              <a:noFill/>
            </a:ln>
            <a:effectLst/>
          </c:spPr>
          <c:invertIfNegative val="0"/>
          <c:errBars>
            <c:errBarType val="both"/>
            <c:errValType val="cust"/>
            <c:noEndCap val="0"/>
            <c:plus>
              <c:numRef>
                <c:f>mióta!$M$91:$S$91</c:f>
                <c:numCache>
                  <c:formatCode>General</c:formatCode>
                  <c:ptCount val="7"/>
                  <c:pt idx="0">
                    <c:v>2.2761272398813842E-2</c:v>
                  </c:pt>
                  <c:pt idx="1">
                    <c:v>1.9897697538834455E-2</c:v>
                  </c:pt>
                  <c:pt idx="2">
                    <c:v>5.7707271310743019E-2</c:v>
                  </c:pt>
                  <c:pt idx="3">
                    <c:v>8.3344252866676391E-2</c:v>
                  </c:pt>
                  <c:pt idx="4">
                    <c:v>0</c:v>
                  </c:pt>
                  <c:pt idx="5">
                    <c:v>0</c:v>
                  </c:pt>
                  <c:pt idx="6">
                    <c:v>0.25922962793631443</c:v>
                  </c:pt>
                </c:numCache>
              </c:numRef>
            </c:plus>
            <c:minus>
              <c:numRef>
                <c:f>mióta!$M$91:$S$91</c:f>
                <c:numCache>
                  <c:formatCode>General</c:formatCode>
                  <c:ptCount val="7"/>
                  <c:pt idx="0">
                    <c:v>2.2761272398813842E-2</c:v>
                  </c:pt>
                  <c:pt idx="1">
                    <c:v>1.9897697538834455E-2</c:v>
                  </c:pt>
                  <c:pt idx="2">
                    <c:v>5.7707271310743019E-2</c:v>
                  </c:pt>
                  <c:pt idx="3">
                    <c:v>8.3344252866676391E-2</c:v>
                  </c:pt>
                  <c:pt idx="4">
                    <c:v>0</c:v>
                  </c:pt>
                  <c:pt idx="5">
                    <c:v>0</c:v>
                  </c:pt>
                  <c:pt idx="6">
                    <c:v>0.25922962793631443</c:v>
                  </c:pt>
                </c:numCache>
              </c:numRef>
            </c:minus>
            <c:spPr>
              <a:noFill/>
              <a:ln w="9525" cap="flat" cmpd="sng" algn="ctr">
                <a:solidFill>
                  <a:schemeClr val="tx1">
                    <a:lumMod val="65000"/>
                    <a:lumOff val="35000"/>
                  </a:schemeClr>
                </a:solidFill>
                <a:round/>
              </a:ln>
              <a:effectLst/>
            </c:spPr>
          </c:errBars>
          <c:cat>
            <c:strRef>
              <c:f>mióta!$M$46:$S$46</c:f>
              <c:strCache>
                <c:ptCount val="7"/>
                <c:pt idx="0">
                  <c:v>0</c:v>
                </c:pt>
                <c:pt idx="1">
                  <c:v>1-10</c:v>
                </c:pt>
                <c:pt idx="2">
                  <c:v>11-20</c:v>
                </c:pt>
                <c:pt idx="3">
                  <c:v>21-30</c:v>
                </c:pt>
                <c:pt idx="4">
                  <c:v>30-60</c:v>
                </c:pt>
                <c:pt idx="5">
                  <c:v>60-90</c:v>
                </c:pt>
                <c:pt idx="6">
                  <c:v>90-</c:v>
                </c:pt>
              </c:strCache>
            </c:strRef>
          </c:cat>
          <c:val>
            <c:numRef>
              <c:f>mióta!$M$88:$S$88</c:f>
              <c:numCache>
                <c:formatCode>0.0%</c:formatCode>
                <c:ptCount val="7"/>
                <c:pt idx="0">
                  <c:v>2.6315789473684209E-2</c:v>
                </c:pt>
                <c:pt idx="1">
                  <c:v>1.020408163265306E-2</c:v>
                </c:pt>
                <c:pt idx="2">
                  <c:v>4.2553191489361701E-2</c:v>
                </c:pt>
                <c:pt idx="3">
                  <c:v>4.3478260869565216E-2</c:v>
                </c:pt>
                <c:pt idx="4">
                  <c:v>0</c:v>
                </c:pt>
                <c:pt idx="5">
                  <c:v>0</c:v>
                </c:pt>
                <c:pt idx="6">
                  <c:v>0.14285714285714285</c:v>
                </c:pt>
              </c:numCache>
            </c:numRef>
          </c:val>
          <c:extLst>
            <c:ext xmlns:c16="http://schemas.microsoft.com/office/drawing/2014/chart" uri="{C3380CC4-5D6E-409C-BE32-E72D297353CC}">
              <c16:uniqueId val="{00000004-EFA1-4E25-81A5-FDAA0B2927BC}"/>
            </c:ext>
          </c:extLst>
        </c:ser>
        <c:dLbls>
          <c:showLegendKey val="0"/>
          <c:showVal val="0"/>
          <c:showCatName val="0"/>
          <c:showSerName val="0"/>
          <c:showPercent val="0"/>
          <c:showBubbleSize val="0"/>
        </c:dLbls>
        <c:gapWidth val="219"/>
        <c:overlap val="-27"/>
        <c:axId val="714479352"/>
        <c:axId val="714477712"/>
      </c:barChart>
      <c:catAx>
        <c:axId val="714479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u-HU">
                    <a:latin typeface="Times New Roman" panose="02020603050405020304" pitchFamily="18" charset="0"/>
                    <a:cs typeface="Times New Roman" panose="02020603050405020304" pitchFamily="18" charset="0"/>
                  </a:rPr>
                  <a:t>Betegszabadságon</a:t>
                </a:r>
                <a:r>
                  <a:rPr lang="hu-HU" baseline="0">
                    <a:latin typeface="Times New Roman" panose="02020603050405020304" pitchFamily="18" charset="0"/>
                    <a:cs typeface="Times New Roman" panose="02020603050405020304" pitchFamily="18" charset="0"/>
                  </a:rPr>
                  <a:t> töltött napok száma</a:t>
                </a:r>
                <a:endParaRPr lang="hu-HU">
                  <a:latin typeface="Times New Roman" panose="02020603050405020304" pitchFamily="18" charset="0"/>
                  <a:cs typeface="Times New Roman" panose="02020603050405020304" pitchFamily="18" charset="0"/>
                </a:endParaRPr>
              </a:p>
            </c:rich>
          </c:tx>
          <c:layout>
            <c:manualLayout>
              <c:xMode val="edge"/>
              <c:yMode val="edge"/>
              <c:x val="0.72912988650693566"/>
              <c:y val="0.931098716667776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14477712"/>
        <c:crosses val="autoZero"/>
        <c:auto val="1"/>
        <c:lblAlgn val="ctr"/>
        <c:lblOffset val="100"/>
        <c:noMultiLvlLbl val="0"/>
      </c:catAx>
      <c:valAx>
        <c:axId val="714477712"/>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gyakoriság</a:t>
                </a:r>
                <a:r>
                  <a:rPr lang="hu-HU" baseline="0">
                    <a:latin typeface="Times New Roman" panose="02020603050405020304" pitchFamily="18" charset="0"/>
                    <a:cs typeface="Times New Roman" panose="02020603050405020304" pitchFamily="18" charset="0"/>
                  </a:rPr>
                  <a:t> (%)</a:t>
                </a:r>
                <a:endParaRPr lang="hu-HU">
                  <a:latin typeface="Times New Roman" panose="02020603050405020304" pitchFamily="18" charset="0"/>
                  <a:cs typeface="Times New Roman" panose="02020603050405020304" pitchFamily="18" charset="0"/>
                </a:endParaRPr>
              </a:p>
            </c:rich>
          </c:tx>
          <c:layout>
            <c:manualLayout>
              <c:xMode val="edge"/>
              <c:yMode val="edge"/>
              <c:x val="1.1769651113913409E-2"/>
              <c:y val="1.5865917134879649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14479352"/>
        <c:crosses val="autoZero"/>
        <c:crossBetween val="between"/>
        <c:majorUnit val="0.2"/>
      </c:valAx>
      <c:spPr>
        <a:noFill/>
        <a:ln>
          <a:noFill/>
        </a:ln>
        <a:effectLst/>
      </c:spPr>
    </c:plotArea>
    <c:legend>
      <c:legendPos val="r"/>
      <c:layout>
        <c:manualLayout>
          <c:xMode val="edge"/>
          <c:yMode val="edge"/>
          <c:x val="0.89563589545001709"/>
          <c:y val="1.2574374235876117E-2"/>
          <c:w val="9.76385896277467E-2"/>
          <c:h val="0.57634112630943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E3BA-282D-4A89-9EE6-A5EEBFDF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12601</Words>
  <Characters>84179</Characters>
  <Application>Microsoft Office Word</Application>
  <DocSecurity>0</DocSecurity>
  <Lines>2104</Lines>
  <Paragraphs>848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2</cp:revision>
  <cp:lastPrinted>2021-01-19T14:44:00Z</cp:lastPrinted>
  <dcterms:created xsi:type="dcterms:W3CDTF">2022-03-28T07:26:00Z</dcterms:created>
  <dcterms:modified xsi:type="dcterms:W3CDTF">2022-03-28T07:26:00Z</dcterms:modified>
</cp:coreProperties>
</file>