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A9" w:rsidRDefault="00AA3CAF">
      <w:bookmarkStart w:id="0" w:name="_GoBack"/>
      <w:bookmarkEnd w:id="0"/>
      <w:r>
        <w:t>12. tétel</w:t>
      </w:r>
    </w:p>
    <w:p w:rsidR="00AA3CAF" w:rsidRDefault="00AA3CA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A3CAF">
        <w:rPr>
          <w:rFonts w:ascii="Times New Roman" w:hAnsi="Times New Roman" w:cs="Times New Roman"/>
          <w:b/>
          <w:color w:val="FF0000"/>
          <w:sz w:val="24"/>
          <w:szCs w:val="24"/>
        </w:rPr>
        <w:t>AZ I. TÍPUSÚ DIABETES MELLITUS GYÓGYSZERES KEZELÉSE</w:t>
      </w:r>
    </w:p>
    <w:p w:rsidR="00AA3CAF" w:rsidRPr="00AA3CAF" w:rsidRDefault="00AA3CAF" w:rsidP="00AA3CAF">
      <w:p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b/>
          <w:szCs w:val="24"/>
        </w:rPr>
        <w:t>A cukorbetegség definíciója</w:t>
      </w:r>
      <w:proofErr w:type="gramStart"/>
      <w:r w:rsidRPr="00AA3CAF">
        <w:rPr>
          <w:rFonts w:ascii="Times New Roman" w:hAnsi="Times New Roman" w:cs="Times New Roman"/>
          <w:b/>
          <w:szCs w:val="24"/>
        </w:rPr>
        <w:t>:</w:t>
      </w:r>
      <w:r w:rsidRPr="00AA3CAF">
        <w:rPr>
          <w:rFonts w:ascii="Times New Roman" w:hAnsi="Times New Roman" w:cs="Times New Roman"/>
          <w:szCs w:val="24"/>
        </w:rPr>
        <w:t>anyagcsere-betegség</w:t>
      </w:r>
      <w:proofErr w:type="gramEnd"/>
      <w:r w:rsidRPr="00AA3CAF">
        <w:rPr>
          <w:rFonts w:ascii="Times New Roman" w:hAnsi="Times New Roman" w:cs="Times New Roman"/>
          <w:szCs w:val="24"/>
        </w:rPr>
        <w:t xml:space="preserve">, amelynek központjában a szénhidrát-anyagcsere zavara </w:t>
      </w:r>
      <w:proofErr w:type="spellStart"/>
      <w:r w:rsidRPr="00AA3CAF">
        <w:rPr>
          <w:rFonts w:ascii="Times New Roman" w:hAnsi="Times New Roman" w:cs="Times New Roman"/>
          <w:szCs w:val="24"/>
        </w:rPr>
        <w:t>áll.Az</w:t>
      </w:r>
      <w:proofErr w:type="spellEnd"/>
      <w:r w:rsidRPr="00AA3CAF">
        <w:rPr>
          <w:rFonts w:ascii="Times New Roman" w:hAnsi="Times New Roman" w:cs="Times New Roman"/>
          <w:szCs w:val="24"/>
        </w:rPr>
        <w:t xml:space="preserve"> inzulin elégtelen termelése vagy a szövetek csökkent inzulin érzékenysége idézi elő.</w:t>
      </w:r>
    </w:p>
    <w:p w:rsidR="00AA3CAF" w:rsidRPr="00AA3CAF" w:rsidRDefault="00AA3CAF" w:rsidP="00AA3CAF">
      <w:p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A kórfolyamat következményesen érinti a zsír- és a fehérje-anyagcserét is.</w:t>
      </w:r>
    </w:p>
    <w:p w:rsidR="00AA3CAF" w:rsidRPr="00AA3CAF" w:rsidRDefault="00AA3CAF" w:rsidP="00AA3CAF">
      <w:pPr>
        <w:rPr>
          <w:rFonts w:ascii="Times New Roman" w:hAnsi="Times New Roman" w:cs="Times New Roman"/>
          <w:b/>
          <w:szCs w:val="24"/>
        </w:rPr>
      </w:pPr>
      <w:r w:rsidRPr="00AA3CAF">
        <w:rPr>
          <w:rFonts w:ascii="Times New Roman" w:hAnsi="Times New Roman" w:cs="Times New Roman"/>
          <w:b/>
          <w:szCs w:val="24"/>
        </w:rPr>
        <w:t>Diagnózisa</w:t>
      </w:r>
    </w:p>
    <w:p w:rsidR="00AA3CAF" w:rsidRPr="00AA3CAF" w:rsidRDefault="00AA3CAF" w:rsidP="00AA3CA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Klasszikus tünetek esetén</w:t>
      </w:r>
    </w:p>
    <w:p w:rsidR="00AA3CAF" w:rsidRPr="00AA3CAF" w:rsidRDefault="00AA3CAF" w:rsidP="00AA3CAF">
      <w:pPr>
        <w:pStyle w:val="Listaszerbekezds"/>
        <w:numPr>
          <w:ilvl w:val="1"/>
          <w:numId w:val="1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 xml:space="preserve">8 óra éhezés utáni plazma vércukorszint </w:t>
      </w:r>
      <w:r w:rsidRPr="00AA3CAF">
        <w:rPr>
          <w:rFonts w:ascii="Times New Roman" w:hAnsi="Times New Roman" w:cs="Times New Roman"/>
          <w:b/>
          <w:szCs w:val="24"/>
        </w:rPr>
        <w:t xml:space="preserve">≥ 7 </w:t>
      </w:r>
      <w:proofErr w:type="spellStart"/>
      <w:r w:rsidRPr="00AA3CAF">
        <w:rPr>
          <w:rFonts w:ascii="Times New Roman" w:hAnsi="Times New Roman" w:cs="Times New Roman"/>
          <w:b/>
          <w:szCs w:val="24"/>
        </w:rPr>
        <w:t>mmol</w:t>
      </w:r>
      <w:proofErr w:type="spellEnd"/>
      <w:r w:rsidRPr="00AA3CAF">
        <w:rPr>
          <w:rFonts w:ascii="Times New Roman" w:hAnsi="Times New Roman" w:cs="Times New Roman"/>
          <w:b/>
          <w:szCs w:val="24"/>
        </w:rPr>
        <w:t>/l</w:t>
      </w:r>
    </w:p>
    <w:p w:rsidR="00AA3CAF" w:rsidRPr="00AA3CAF" w:rsidRDefault="00AA3CAF" w:rsidP="00AA3CAF">
      <w:pPr>
        <w:pStyle w:val="Listaszerbekezds"/>
        <w:numPr>
          <w:ilvl w:val="1"/>
          <w:numId w:val="1"/>
        </w:numPr>
        <w:rPr>
          <w:rFonts w:ascii="Times New Roman" w:hAnsi="Times New Roman" w:cs="Times New Roman"/>
          <w:b/>
          <w:szCs w:val="24"/>
        </w:rPr>
      </w:pPr>
      <w:r w:rsidRPr="00AA3CAF">
        <w:rPr>
          <w:rFonts w:ascii="Times New Roman" w:hAnsi="Times New Roman" w:cs="Times New Roman"/>
          <w:szCs w:val="24"/>
        </w:rPr>
        <w:t xml:space="preserve">étkezés után bármely időpontban mért plazma vércukorszint </w:t>
      </w:r>
      <w:r w:rsidRPr="00AA3CAF">
        <w:rPr>
          <w:rFonts w:ascii="Times New Roman" w:hAnsi="Times New Roman" w:cs="Times New Roman"/>
          <w:b/>
          <w:szCs w:val="24"/>
        </w:rPr>
        <w:t xml:space="preserve">≥ 11.1 </w:t>
      </w:r>
      <w:proofErr w:type="spellStart"/>
      <w:r w:rsidRPr="00AA3CAF">
        <w:rPr>
          <w:rFonts w:ascii="Times New Roman" w:hAnsi="Times New Roman" w:cs="Times New Roman"/>
          <w:b/>
          <w:szCs w:val="24"/>
        </w:rPr>
        <w:t>mmol</w:t>
      </w:r>
      <w:proofErr w:type="spellEnd"/>
      <w:r w:rsidRPr="00AA3CAF">
        <w:rPr>
          <w:rFonts w:ascii="Times New Roman" w:hAnsi="Times New Roman" w:cs="Times New Roman"/>
          <w:b/>
          <w:szCs w:val="24"/>
        </w:rPr>
        <w:t>/l</w:t>
      </w:r>
    </w:p>
    <w:p w:rsidR="00AA3CAF" w:rsidRPr="00AA3CAF" w:rsidRDefault="00AA3CAF" w:rsidP="00AA3CA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Klasszikus tünetek hiányában</w:t>
      </w:r>
    </w:p>
    <w:p w:rsidR="00AA3CAF" w:rsidRPr="00AA3CAF" w:rsidRDefault="00AA3CAF" w:rsidP="00AA3CAF">
      <w:pPr>
        <w:pStyle w:val="Listaszerbekezds"/>
        <w:numPr>
          <w:ilvl w:val="1"/>
          <w:numId w:val="7"/>
        </w:numPr>
        <w:rPr>
          <w:rFonts w:ascii="Times New Roman" w:hAnsi="Times New Roman" w:cs="Times New Roman"/>
          <w:szCs w:val="24"/>
        </w:rPr>
      </w:pPr>
      <w:proofErr w:type="spellStart"/>
      <w:r w:rsidRPr="00AA3CAF">
        <w:rPr>
          <w:rFonts w:ascii="Times New Roman" w:hAnsi="Times New Roman" w:cs="Times New Roman"/>
          <w:szCs w:val="24"/>
        </w:rPr>
        <w:t>éhomi</w:t>
      </w:r>
      <w:proofErr w:type="spellEnd"/>
      <w:r w:rsidRPr="00AA3CAF">
        <w:rPr>
          <w:rFonts w:ascii="Times New Roman" w:hAnsi="Times New Roman" w:cs="Times New Roman"/>
          <w:szCs w:val="24"/>
        </w:rPr>
        <w:t xml:space="preserve"> vércukorszint ismételten </w:t>
      </w:r>
      <w:proofErr w:type="gramStart"/>
      <w:r w:rsidRPr="00AA3CAF">
        <w:rPr>
          <w:rFonts w:ascii="Times New Roman" w:hAnsi="Times New Roman" w:cs="Times New Roman"/>
          <w:szCs w:val="24"/>
        </w:rPr>
        <w:t xml:space="preserve">mérve  </w:t>
      </w:r>
      <w:r w:rsidRPr="00AA3CAF">
        <w:rPr>
          <w:rFonts w:ascii="Times New Roman" w:hAnsi="Times New Roman" w:cs="Times New Roman"/>
          <w:b/>
          <w:szCs w:val="24"/>
        </w:rPr>
        <w:t>≥ 7</w:t>
      </w:r>
      <w:proofErr w:type="gramEnd"/>
      <w:r w:rsidRPr="00AA3CAF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AA3CAF">
        <w:rPr>
          <w:rFonts w:ascii="Times New Roman" w:hAnsi="Times New Roman" w:cs="Times New Roman"/>
          <w:b/>
          <w:szCs w:val="24"/>
        </w:rPr>
        <w:t>mmol</w:t>
      </w:r>
      <w:proofErr w:type="spellEnd"/>
      <w:r w:rsidRPr="00AA3CAF">
        <w:rPr>
          <w:rFonts w:ascii="Times New Roman" w:hAnsi="Times New Roman" w:cs="Times New Roman"/>
          <w:b/>
          <w:szCs w:val="24"/>
        </w:rPr>
        <w:t>/l</w:t>
      </w:r>
    </w:p>
    <w:p w:rsidR="00AA3CAF" w:rsidRPr="00AA3CAF" w:rsidRDefault="00AA3CAF" w:rsidP="00AA3CAF">
      <w:pPr>
        <w:pStyle w:val="Listaszerbekezds"/>
        <w:numPr>
          <w:ilvl w:val="1"/>
          <w:numId w:val="7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 xml:space="preserve">bármely időpontban vagy az OGTT (orális glukóz tolerancia teszt) során a 120 perces vércukor </w:t>
      </w:r>
      <w:proofErr w:type="gramStart"/>
      <w:r w:rsidRPr="00AA3CAF">
        <w:rPr>
          <w:rFonts w:ascii="Times New Roman" w:hAnsi="Times New Roman" w:cs="Times New Roman"/>
          <w:szCs w:val="24"/>
        </w:rPr>
        <w:t xml:space="preserve">ismételten  </w:t>
      </w:r>
      <w:r w:rsidRPr="00AA3CAF">
        <w:rPr>
          <w:rFonts w:ascii="Times New Roman" w:hAnsi="Times New Roman" w:cs="Times New Roman"/>
          <w:b/>
          <w:szCs w:val="24"/>
        </w:rPr>
        <w:t>≥ 11</w:t>
      </w:r>
      <w:proofErr w:type="gramEnd"/>
      <w:r w:rsidRPr="00AA3CAF">
        <w:rPr>
          <w:rFonts w:ascii="Times New Roman" w:hAnsi="Times New Roman" w:cs="Times New Roman"/>
          <w:b/>
          <w:szCs w:val="24"/>
        </w:rPr>
        <w:t xml:space="preserve">.1 </w:t>
      </w:r>
      <w:proofErr w:type="spellStart"/>
      <w:r w:rsidRPr="00AA3CAF">
        <w:rPr>
          <w:rFonts w:ascii="Times New Roman" w:hAnsi="Times New Roman" w:cs="Times New Roman"/>
          <w:b/>
          <w:szCs w:val="24"/>
        </w:rPr>
        <w:t>mmol</w:t>
      </w:r>
      <w:proofErr w:type="spellEnd"/>
      <w:r w:rsidRPr="00AA3CAF">
        <w:rPr>
          <w:rFonts w:ascii="Times New Roman" w:hAnsi="Times New Roman" w:cs="Times New Roman"/>
          <w:b/>
          <w:szCs w:val="24"/>
        </w:rPr>
        <w:t>/l</w:t>
      </w:r>
    </w:p>
    <w:p w:rsidR="00AA3CAF" w:rsidRPr="00AA3CAF" w:rsidRDefault="00AA3CAF" w:rsidP="00AA3CAF">
      <w:pPr>
        <w:rPr>
          <w:rFonts w:ascii="Times New Roman" w:hAnsi="Times New Roman" w:cs="Times New Roman"/>
          <w:b/>
          <w:szCs w:val="24"/>
        </w:rPr>
      </w:pPr>
      <w:r w:rsidRPr="00AA3CAF">
        <w:rPr>
          <w:rFonts w:ascii="Times New Roman" w:hAnsi="Times New Roman" w:cs="Times New Roman"/>
          <w:b/>
          <w:szCs w:val="24"/>
        </w:rPr>
        <w:t>A cukorbetegség oka</w:t>
      </w:r>
    </w:p>
    <w:p w:rsidR="00AA3CAF" w:rsidRPr="00AA3CAF" w:rsidRDefault="00AA3CAF" w:rsidP="00AA3CAF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az inzulin viszonylagos hiánya</w:t>
      </w:r>
    </w:p>
    <w:p w:rsidR="00AA3CAF" w:rsidRPr="00AA3CAF" w:rsidRDefault="00AA3CAF" w:rsidP="00AA3CAF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az inzulin teljes hiánya</w:t>
      </w:r>
    </w:p>
    <w:p w:rsidR="00AA3CAF" w:rsidRPr="00AA3CAF" w:rsidRDefault="00AA3CAF" w:rsidP="00AA3CAF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az inzulinhatás elmaradása</w:t>
      </w:r>
    </w:p>
    <w:p w:rsidR="00AA3CAF" w:rsidRPr="00AA3CAF" w:rsidRDefault="00AA3CAF" w:rsidP="00AA3CAF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ezek együttes előfordulása</w:t>
      </w:r>
    </w:p>
    <w:p w:rsidR="00AA3CAF" w:rsidRPr="00AA3CAF" w:rsidRDefault="00AA3CAF" w:rsidP="00AA3CAF">
      <w:pPr>
        <w:rPr>
          <w:rFonts w:ascii="Times New Roman" w:hAnsi="Times New Roman" w:cs="Times New Roman"/>
          <w:b/>
          <w:szCs w:val="24"/>
        </w:rPr>
      </w:pPr>
      <w:r w:rsidRPr="00AA3CAF">
        <w:rPr>
          <w:rFonts w:ascii="Times New Roman" w:hAnsi="Times New Roman" w:cs="Times New Roman"/>
          <w:b/>
          <w:szCs w:val="24"/>
        </w:rPr>
        <w:t xml:space="preserve">A cukorbetegség tünetei: </w:t>
      </w:r>
    </w:p>
    <w:p w:rsidR="00AA3CAF" w:rsidRPr="00AA3CAF" w:rsidRDefault="00AA3CAF" w:rsidP="00AA3CA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állandó fáradtság</w:t>
      </w:r>
    </w:p>
    <w:p w:rsidR="00AA3CAF" w:rsidRPr="00AA3CAF" w:rsidRDefault="00AA3CAF" w:rsidP="00AA3CA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megnövekedett folyadékigény</w:t>
      </w:r>
    </w:p>
    <w:p w:rsidR="00AA3CAF" w:rsidRPr="00AA3CAF" w:rsidRDefault="00AA3CAF" w:rsidP="00AA3CA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gyakori vizeletürítés (főleg éjszaka)</w:t>
      </w:r>
    </w:p>
    <w:p w:rsidR="00AA3CAF" w:rsidRPr="00AA3CAF" w:rsidRDefault="00AA3CAF" w:rsidP="00AA3CA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zsibbadás és bizsergés a lábakban</w:t>
      </w:r>
    </w:p>
    <w:p w:rsidR="00AA3CAF" w:rsidRPr="00AA3CAF" w:rsidRDefault="00AA3CAF" w:rsidP="00AA3CA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állandó éhségérzet</w:t>
      </w:r>
    </w:p>
    <w:p w:rsidR="00AA3CAF" w:rsidRPr="00AA3CAF" w:rsidRDefault="00AA3CAF" w:rsidP="00AA3CA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tisztázatlan fogyás</w:t>
      </w:r>
    </w:p>
    <w:p w:rsidR="00AA3CAF" w:rsidRPr="00AA3CAF" w:rsidRDefault="00AA3CAF" w:rsidP="00AA3CA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homályos látás</w:t>
      </w:r>
    </w:p>
    <w:p w:rsidR="00AA3CAF" w:rsidRDefault="00AA3CAF" w:rsidP="00AA3CA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potencia zavarok</w:t>
      </w:r>
    </w:p>
    <w:p w:rsidR="00AA3CAF" w:rsidRPr="00AA3CAF" w:rsidRDefault="00AA3CAF" w:rsidP="00AA3CAF">
      <w:pPr>
        <w:rPr>
          <w:rFonts w:ascii="Times New Roman" w:hAnsi="Times New Roman" w:cs="Times New Roman"/>
          <w:szCs w:val="24"/>
        </w:rPr>
      </w:pPr>
    </w:p>
    <w:p w:rsidR="00AA3CAF" w:rsidRPr="00AA3CAF" w:rsidRDefault="00AA3CAF" w:rsidP="00AA3CAF">
      <w:pPr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AA3CAF">
        <w:rPr>
          <w:rFonts w:ascii="Times New Roman" w:hAnsi="Times New Roman" w:cs="Times New Roman"/>
          <w:b/>
          <w:color w:val="00B050"/>
          <w:sz w:val="24"/>
          <w:szCs w:val="24"/>
        </w:rPr>
        <w:t>1-es típusú diabetes mellitus (T1DM)</w:t>
      </w:r>
    </w:p>
    <w:p w:rsidR="00AA3CAF" w:rsidRPr="00AA3CAF" w:rsidRDefault="00AA3CAF" w:rsidP="00AA3CAF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autoimmun mechanizmusú</w:t>
      </w:r>
    </w:p>
    <w:p w:rsidR="00AA3CAF" w:rsidRPr="00AA3CAF" w:rsidRDefault="00AA3CAF" w:rsidP="00AA3CAF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proofErr w:type="spellStart"/>
      <w:r w:rsidRPr="00AA3CAF">
        <w:rPr>
          <w:rFonts w:ascii="Times New Roman" w:hAnsi="Times New Roman" w:cs="Times New Roman"/>
          <w:szCs w:val="24"/>
        </w:rPr>
        <w:t>idiopathiás</w:t>
      </w:r>
      <w:proofErr w:type="spellEnd"/>
    </w:p>
    <w:p w:rsidR="00AA3CAF" w:rsidRPr="00AA3CAF" w:rsidRDefault="00AA3CAF" w:rsidP="00AA3CAF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jellemző életkor: 40 év alatt</w:t>
      </w:r>
    </w:p>
    <w:p w:rsidR="00AA3CAF" w:rsidRPr="00AA3CAF" w:rsidRDefault="00AA3CAF" w:rsidP="00AA3CAF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tünetek kifejlődése: hirtelen, napok-hetek</w:t>
      </w:r>
    </w:p>
    <w:p w:rsidR="00AA3CAF" w:rsidRPr="00AA3CAF" w:rsidRDefault="00AA3CAF" w:rsidP="00AA3CAF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testsúly: normális vagy csökkent</w:t>
      </w:r>
    </w:p>
    <w:p w:rsidR="00AA3CAF" w:rsidRPr="00AA3CAF" w:rsidRDefault="00AA3CAF" w:rsidP="00AA3CAF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proofErr w:type="spellStart"/>
      <w:r w:rsidRPr="00AA3CAF">
        <w:rPr>
          <w:rFonts w:ascii="Times New Roman" w:hAnsi="Times New Roman" w:cs="Times New Roman"/>
          <w:szCs w:val="24"/>
        </w:rPr>
        <w:t>ketoacidosis</w:t>
      </w:r>
      <w:proofErr w:type="spellEnd"/>
      <w:r w:rsidRPr="00AA3CAF">
        <w:rPr>
          <w:rFonts w:ascii="Times New Roman" w:hAnsi="Times New Roman" w:cs="Times New Roman"/>
          <w:szCs w:val="24"/>
        </w:rPr>
        <w:t>: jellemző, gyakori</w:t>
      </w:r>
    </w:p>
    <w:p w:rsidR="00AA3CAF" w:rsidRPr="00AA3CAF" w:rsidRDefault="00AA3CAF" w:rsidP="00AA3CAF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proofErr w:type="spellStart"/>
      <w:r w:rsidRPr="00AA3CAF">
        <w:rPr>
          <w:rFonts w:ascii="Times New Roman" w:hAnsi="Times New Roman" w:cs="Times New Roman"/>
          <w:szCs w:val="24"/>
        </w:rPr>
        <w:t>insulin</w:t>
      </w:r>
      <w:proofErr w:type="spellEnd"/>
      <w:r w:rsidRPr="00AA3CAF">
        <w:rPr>
          <w:rFonts w:ascii="Times New Roman" w:hAnsi="Times New Roman" w:cs="Times New Roman"/>
          <w:szCs w:val="24"/>
        </w:rPr>
        <w:t xml:space="preserve"> elválasztás: megszűnik</w:t>
      </w:r>
    </w:p>
    <w:p w:rsidR="00AA3CAF" w:rsidRPr="00AA3CAF" w:rsidRDefault="00AA3CAF" w:rsidP="00AA3CAF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proofErr w:type="spellStart"/>
      <w:r w:rsidRPr="00AA3CAF">
        <w:rPr>
          <w:rFonts w:ascii="Times New Roman" w:hAnsi="Times New Roman" w:cs="Times New Roman"/>
          <w:szCs w:val="24"/>
        </w:rPr>
        <w:t>insulin</w:t>
      </w:r>
      <w:proofErr w:type="spellEnd"/>
      <w:r w:rsidRPr="00AA3CAF">
        <w:rPr>
          <w:rFonts w:ascii="Times New Roman" w:hAnsi="Times New Roman" w:cs="Times New Roman"/>
          <w:szCs w:val="24"/>
        </w:rPr>
        <w:t xml:space="preserve"> függőség: általában abszolút</w:t>
      </w:r>
    </w:p>
    <w:p w:rsidR="00AA3CAF" w:rsidRPr="00AA3CAF" w:rsidRDefault="00AA3CAF" w:rsidP="00AA3CAF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anyagcsere –állapot: labilis</w:t>
      </w:r>
    </w:p>
    <w:p w:rsidR="00AA3CAF" w:rsidRPr="00AA3CAF" w:rsidRDefault="00AA3CAF" w:rsidP="00AA3CAF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 xml:space="preserve">jellemző szövődmény: </w:t>
      </w:r>
      <w:proofErr w:type="spellStart"/>
      <w:r w:rsidRPr="00AA3CAF">
        <w:rPr>
          <w:rFonts w:ascii="Times New Roman" w:hAnsi="Times New Roman" w:cs="Times New Roman"/>
          <w:szCs w:val="24"/>
        </w:rPr>
        <w:t>microangiopathia</w:t>
      </w:r>
      <w:proofErr w:type="spellEnd"/>
    </w:p>
    <w:p w:rsidR="00AA3CAF" w:rsidRDefault="00AA3CAF" w:rsidP="00AA3CAF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OAD: hatástalanok</w:t>
      </w:r>
    </w:p>
    <w:p w:rsidR="00AA3CAF" w:rsidRPr="00AA3CAF" w:rsidRDefault="00AA3CAF" w:rsidP="00AA3CAF">
      <w:pPr>
        <w:rPr>
          <w:rFonts w:ascii="Times New Roman" w:hAnsi="Times New Roman" w:cs="Times New Roman"/>
          <w:b/>
          <w:color w:val="00B050"/>
          <w:szCs w:val="24"/>
        </w:rPr>
      </w:pPr>
      <w:r w:rsidRPr="00AA3CAF">
        <w:rPr>
          <w:rFonts w:ascii="Times New Roman" w:hAnsi="Times New Roman" w:cs="Times New Roman"/>
          <w:b/>
          <w:color w:val="00B050"/>
          <w:szCs w:val="24"/>
        </w:rPr>
        <w:t>Inzulin mellékhatások</w:t>
      </w:r>
    </w:p>
    <w:p w:rsidR="00AA3CAF" w:rsidRPr="00AA3CAF" w:rsidRDefault="00AA3CAF" w:rsidP="00AA3CAF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Cs w:val="24"/>
        </w:rPr>
      </w:pPr>
      <w:proofErr w:type="spellStart"/>
      <w:r w:rsidRPr="00AA3CAF">
        <w:rPr>
          <w:rFonts w:ascii="Times New Roman" w:hAnsi="Times New Roman" w:cs="Times New Roman"/>
          <w:szCs w:val="24"/>
        </w:rPr>
        <w:t>Hypoglikémia</w:t>
      </w:r>
      <w:proofErr w:type="spellEnd"/>
      <w:r w:rsidRPr="00AA3CA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AA3CAF">
        <w:rPr>
          <w:rFonts w:ascii="Times New Roman" w:hAnsi="Times New Roman" w:cs="Times New Roman"/>
          <w:szCs w:val="24"/>
        </w:rPr>
        <w:t>hypoglikémiás</w:t>
      </w:r>
      <w:proofErr w:type="spellEnd"/>
      <w:r w:rsidRPr="00AA3CAF">
        <w:rPr>
          <w:rFonts w:ascii="Times New Roman" w:hAnsi="Times New Roman" w:cs="Times New Roman"/>
          <w:szCs w:val="24"/>
        </w:rPr>
        <w:t xml:space="preserve"> kóma</w:t>
      </w:r>
    </w:p>
    <w:p w:rsidR="00AA3CAF" w:rsidRPr="00AA3CAF" w:rsidRDefault="00AA3CAF" w:rsidP="00AA3CAF">
      <w:pPr>
        <w:pStyle w:val="Listaszerbekezds"/>
        <w:numPr>
          <w:ilvl w:val="1"/>
          <w:numId w:val="10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ok: fizikai aktivitás, étkezés kihagyása</w:t>
      </w:r>
    </w:p>
    <w:p w:rsidR="00AA3CAF" w:rsidRPr="00AA3CAF" w:rsidRDefault="00AA3CAF" w:rsidP="00AA3CAF">
      <w:pPr>
        <w:pStyle w:val="Listaszerbekezds"/>
        <w:numPr>
          <w:ilvl w:val="1"/>
          <w:numId w:val="10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 xml:space="preserve">tünetek: éhség, </w:t>
      </w:r>
      <w:proofErr w:type="gramStart"/>
      <w:r w:rsidRPr="00AA3CAF">
        <w:rPr>
          <w:rFonts w:ascii="Times New Roman" w:hAnsi="Times New Roman" w:cs="Times New Roman"/>
          <w:szCs w:val="24"/>
        </w:rPr>
        <w:t>tenyér izzadás</w:t>
      </w:r>
      <w:proofErr w:type="gramEnd"/>
      <w:r w:rsidRPr="00AA3CAF">
        <w:rPr>
          <w:rFonts w:ascii="Times New Roman" w:hAnsi="Times New Roman" w:cs="Times New Roman"/>
          <w:szCs w:val="24"/>
        </w:rPr>
        <w:t>, zavart beszéd</w:t>
      </w:r>
    </w:p>
    <w:p w:rsidR="00AA3CAF" w:rsidRPr="00AA3CAF" w:rsidRDefault="00AA3CAF" w:rsidP="00AA3CAF">
      <w:pPr>
        <w:pStyle w:val="Listaszerbekezds"/>
        <w:numPr>
          <w:ilvl w:val="1"/>
          <w:numId w:val="10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ha éber: kockacukor, narancslé</w:t>
      </w:r>
    </w:p>
    <w:p w:rsidR="00AA3CAF" w:rsidRPr="00AA3CAF" w:rsidRDefault="00AA3CAF" w:rsidP="00AA3CAF">
      <w:pPr>
        <w:pStyle w:val="Listaszerbekezds"/>
        <w:numPr>
          <w:ilvl w:val="1"/>
          <w:numId w:val="10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 xml:space="preserve">ha elveszti a tudatát: </w:t>
      </w:r>
      <w:proofErr w:type="spellStart"/>
      <w:r w:rsidRPr="00AA3CAF">
        <w:rPr>
          <w:rFonts w:ascii="Times New Roman" w:hAnsi="Times New Roman" w:cs="Times New Roman"/>
          <w:szCs w:val="24"/>
        </w:rPr>
        <w:t>glukagon</w:t>
      </w:r>
      <w:proofErr w:type="spellEnd"/>
      <w:r w:rsidRPr="00AA3CA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A3CAF">
        <w:rPr>
          <w:rFonts w:ascii="Times New Roman" w:hAnsi="Times New Roman" w:cs="Times New Roman"/>
          <w:szCs w:val="24"/>
        </w:rPr>
        <w:t>sc</w:t>
      </w:r>
      <w:proofErr w:type="spellEnd"/>
      <w:r w:rsidRPr="00AA3CAF">
        <w:rPr>
          <w:rFonts w:ascii="Times New Roman" w:hAnsi="Times New Roman" w:cs="Times New Roman"/>
          <w:szCs w:val="24"/>
        </w:rPr>
        <w:t xml:space="preserve">.(10 perc </w:t>
      </w:r>
      <w:proofErr w:type="gramStart"/>
      <w:r w:rsidRPr="00AA3CAF">
        <w:rPr>
          <w:rFonts w:ascii="Times New Roman" w:hAnsi="Times New Roman" w:cs="Times New Roman"/>
          <w:szCs w:val="24"/>
        </w:rPr>
        <w:t>múlva ,</w:t>
      </w:r>
      <w:proofErr w:type="gramEnd"/>
      <w:r w:rsidRPr="00AA3CAF">
        <w:rPr>
          <w:rFonts w:ascii="Times New Roman" w:hAnsi="Times New Roman" w:cs="Times New Roman"/>
          <w:szCs w:val="24"/>
        </w:rPr>
        <w:t xml:space="preserve"> hányás veszély !! Szabad légút)</w:t>
      </w:r>
    </w:p>
    <w:p w:rsidR="00AA3CAF" w:rsidRPr="00AA3CAF" w:rsidRDefault="00AA3CAF" w:rsidP="00AA3CAF">
      <w:pPr>
        <w:pStyle w:val="Listaszerbekezds"/>
        <w:numPr>
          <w:ilvl w:val="1"/>
          <w:numId w:val="10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 xml:space="preserve">gyakori </w:t>
      </w:r>
      <w:proofErr w:type="spellStart"/>
      <w:r w:rsidRPr="00AA3CAF">
        <w:rPr>
          <w:rFonts w:ascii="Times New Roman" w:hAnsi="Times New Roman" w:cs="Times New Roman"/>
          <w:szCs w:val="24"/>
        </w:rPr>
        <w:t>hypoglycemia</w:t>
      </w:r>
      <w:proofErr w:type="spellEnd"/>
      <w:r w:rsidRPr="00AA3CAF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AA3CAF">
        <w:rPr>
          <w:rFonts w:ascii="Times New Roman" w:hAnsi="Times New Roman" w:cs="Times New Roman"/>
          <w:szCs w:val="24"/>
        </w:rPr>
        <w:t>-  hozzászokik</w:t>
      </w:r>
      <w:proofErr w:type="gramEnd"/>
      <w:r w:rsidRPr="00AA3CAF">
        <w:rPr>
          <w:rFonts w:ascii="Times New Roman" w:hAnsi="Times New Roman" w:cs="Times New Roman"/>
          <w:szCs w:val="24"/>
        </w:rPr>
        <w:t xml:space="preserve"> a szervezet, elmaradhatnak a tünetek, hirtelen kóma </w:t>
      </w:r>
    </w:p>
    <w:p w:rsidR="00AA3CAF" w:rsidRPr="00AA3CAF" w:rsidRDefault="00AA3CAF" w:rsidP="00AA3CAF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Cs w:val="24"/>
        </w:rPr>
      </w:pPr>
      <w:r w:rsidRPr="00AA3CAF">
        <w:rPr>
          <w:rFonts w:ascii="Times New Roman" w:hAnsi="Times New Roman" w:cs="Times New Roman"/>
          <w:szCs w:val="24"/>
        </w:rPr>
        <w:t>Hízás (diabetes II)</w:t>
      </w:r>
    </w:p>
    <w:p w:rsidR="00AA3CAF" w:rsidRDefault="00AA3CAF" w:rsidP="00AA3CAF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Cs w:val="24"/>
        </w:rPr>
      </w:pPr>
      <w:proofErr w:type="spellStart"/>
      <w:r w:rsidRPr="00AA3CAF">
        <w:rPr>
          <w:rFonts w:ascii="Times New Roman" w:hAnsi="Times New Roman" w:cs="Times New Roman"/>
          <w:szCs w:val="24"/>
        </w:rPr>
        <w:t>Lypodystrophia</w:t>
      </w:r>
      <w:proofErr w:type="spellEnd"/>
      <w:r w:rsidRPr="00AA3CAF">
        <w:rPr>
          <w:rFonts w:ascii="Times New Roman" w:hAnsi="Times New Roman" w:cs="Times New Roman"/>
          <w:szCs w:val="24"/>
        </w:rPr>
        <w:t xml:space="preserve"> (változtatni az injekciót helyét)</w:t>
      </w:r>
    </w:p>
    <w:p w:rsidR="00100F8E" w:rsidRDefault="00100F8E" w:rsidP="00AA3CAF">
      <w:pPr>
        <w:rPr>
          <w:rFonts w:ascii="Times New Roman" w:hAnsi="Times New Roman" w:cs="Times New Roman"/>
          <w:b/>
          <w:color w:val="FF0000"/>
          <w:szCs w:val="24"/>
        </w:rPr>
      </w:pPr>
    </w:p>
    <w:p w:rsidR="00100F8E" w:rsidRDefault="00100F8E" w:rsidP="00AA3CAF">
      <w:pPr>
        <w:rPr>
          <w:rFonts w:ascii="Times New Roman" w:hAnsi="Times New Roman" w:cs="Times New Roman"/>
          <w:b/>
          <w:color w:val="FF0000"/>
          <w:szCs w:val="24"/>
        </w:rPr>
      </w:pPr>
    </w:p>
    <w:p w:rsidR="00100F8E" w:rsidRDefault="00100F8E" w:rsidP="00AA3CAF">
      <w:pPr>
        <w:rPr>
          <w:rFonts w:ascii="Times New Roman" w:hAnsi="Times New Roman" w:cs="Times New Roman"/>
          <w:b/>
          <w:color w:val="FF0000"/>
          <w:szCs w:val="24"/>
        </w:rPr>
      </w:pPr>
    </w:p>
    <w:p w:rsidR="00100F8E" w:rsidRPr="00100F8E" w:rsidRDefault="00AA3CAF" w:rsidP="00100F8E">
      <w:pPr>
        <w:rPr>
          <w:rFonts w:ascii="Times New Roman" w:hAnsi="Times New Roman" w:cs="Times New Roman"/>
          <w:b/>
          <w:color w:val="FF0000"/>
          <w:szCs w:val="24"/>
        </w:rPr>
      </w:pPr>
      <w:r w:rsidRPr="00AA3CAF">
        <w:rPr>
          <w:rFonts w:ascii="Times New Roman" w:hAnsi="Times New Roman" w:cs="Times New Roman"/>
          <w:b/>
          <w:color w:val="FF0000"/>
          <w:szCs w:val="24"/>
        </w:rPr>
        <w:lastRenderedPageBreak/>
        <w:t>Inzulinok hatásprofilja:</w:t>
      </w:r>
    </w:p>
    <w:p w:rsidR="00AA3CAF" w:rsidRDefault="00AA3CAF" w:rsidP="00AA3CAF">
      <w:pPr>
        <w:pStyle w:val="Listaszerbekezds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  <w:lang w:eastAsia="hu-HU"/>
        </w:rPr>
        <w:drawing>
          <wp:inline distT="0" distB="0" distL="0" distR="0" wp14:anchorId="574885B1">
            <wp:extent cx="5381625" cy="4375489"/>
            <wp:effectExtent l="0" t="0" r="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83" cy="43884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0F8E" w:rsidRDefault="00100F8E" w:rsidP="00AA3CAF">
      <w:pPr>
        <w:pStyle w:val="Listaszerbekezds"/>
        <w:rPr>
          <w:rFonts w:ascii="Times New Roman" w:hAnsi="Times New Roman" w:cs="Times New Roman"/>
          <w:szCs w:val="24"/>
        </w:rPr>
      </w:pPr>
    </w:p>
    <w:p w:rsidR="00100F8E" w:rsidRDefault="00100F8E" w:rsidP="00100F8E">
      <w:pPr>
        <w:pStyle w:val="Listaszerbekezds"/>
        <w:rPr>
          <w:rFonts w:ascii="Times New Roman" w:hAnsi="Times New Roman" w:cs="Times New Roman"/>
          <w:szCs w:val="24"/>
        </w:rPr>
      </w:pPr>
      <w:r>
        <w:rPr>
          <w:noProof/>
          <w:lang w:eastAsia="hu-HU"/>
        </w:rPr>
        <w:drawing>
          <wp:inline distT="0" distB="0" distL="0" distR="0" wp14:anchorId="45AF8E6B" wp14:editId="1FEDC340">
            <wp:extent cx="3800475" cy="2877283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4558" t="20882" r="24600" b="24117"/>
                    <a:stretch/>
                  </pic:blipFill>
                  <pic:spPr bwMode="auto">
                    <a:xfrm>
                      <a:off x="0" y="0"/>
                      <a:ext cx="3800645" cy="28774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0F8E" w:rsidRPr="00AA3CAF" w:rsidRDefault="00100F8E" w:rsidP="00100F8E">
      <w:pPr>
        <w:pStyle w:val="Listaszerbekezds"/>
        <w:rPr>
          <w:rFonts w:ascii="Times New Roman" w:hAnsi="Times New Roman" w:cs="Times New Roman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3C087ACD" wp14:editId="6752FB9F">
            <wp:extent cx="4114800" cy="3202119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5881" t="18823" r="20136" b="20294"/>
                    <a:stretch/>
                  </pic:blipFill>
                  <pic:spPr bwMode="auto">
                    <a:xfrm>
                      <a:off x="0" y="0"/>
                      <a:ext cx="4114984" cy="32022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00F8E" w:rsidRPr="00AA3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026"/>
    <w:multiLevelType w:val="hybridMultilevel"/>
    <w:tmpl w:val="FB8CD6C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64E"/>
    <w:multiLevelType w:val="hybridMultilevel"/>
    <w:tmpl w:val="EA1CF8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C38FC"/>
    <w:multiLevelType w:val="hybridMultilevel"/>
    <w:tmpl w:val="D124D4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95FDA"/>
    <w:multiLevelType w:val="hybridMultilevel"/>
    <w:tmpl w:val="E4A8BA8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B7DFD"/>
    <w:multiLevelType w:val="hybridMultilevel"/>
    <w:tmpl w:val="4D307D90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E804B59"/>
    <w:multiLevelType w:val="hybridMultilevel"/>
    <w:tmpl w:val="AD54E18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057EFF"/>
    <w:multiLevelType w:val="hybridMultilevel"/>
    <w:tmpl w:val="B5B695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A859B4"/>
    <w:multiLevelType w:val="hybridMultilevel"/>
    <w:tmpl w:val="30FED9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D44455"/>
    <w:multiLevelType w:val="hybridMultilevel"/>
    <w:tmpl w:val="82C6883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2060BD"/>
    <w:multiLevelType w:val="hybridMultilevel"/>
    <w:tmpl w:val="001EFA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AF"/>
    <w:rsid w:val="00071FB2"/>
    <w:rsid w:val="00100F8E"/>
    <w:rsid w:val="003D3D33"/>
    <w:rsid w:val="006762F0"/>
    <w:rsid w:val="007643B2"/>
    <w:rsid w:val="00AA3CAF"/>
    <w:rsid w:val="00BF3F16"/>
    <w:rsid w:val="00CE3A5E"/>
    <w:rsid w:val="00D102F0"/>
    <w:rsid w:val="00D5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A3CA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A3CA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3C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A3CA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A3CA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Dettina</dc:creator>
  <cp:lastModifiedBy>Baráth Beatrix </cp:lastModifiedBy>
  <cp:revision>2</cp:revision>
  <dcterms:created xsi:type="dcterms:W3CDTF">2019-01-11T18:00:00Z</dcterms:created>
  <dcterms:modified xsi:type="dcterms:W3CDTF">2019-01-11T18:00:00Z</dcterms:modified>
</cp:coreProperties>
</file>