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C8EEC" w14:textId="612750B9" w:rsidR="00E762E1" w:rsidRDefault="00D012FA" w:rsidP="00D012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Életszakaszok: </w:t>
      </w:r>
    </w:p>
    <w:p w14:paraId="3C50A3B9" w14:textId="4FB4B611" w:rsidR="00D012FA" w:rsidRDefault="00D012FA" w:rsidP="00D012F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Embrionális-</w:t>
      </w:r>
      <w:proofErr w:type="spellStart"/>
      <w:r>
        <w:rPr>
          <w:sz w:val="24"/>
          <w:szCs w:val="24"/>
        </w:rPr>
        <w:t>ébrényi</w:t>
      </w:r>
      <w:proofErr w:type="spellEnd"/>
      <w:r>
        <w:rPr>
          <w:sz w:val="24"/>
          <w:szCs w:val="24"/>
        </w:rPr>
        <w:t xml:space="preserve"> szak: 0-12. hét. </w:t>
      </w:r>
      <w:proofErr w:type="spellStart"/>
      <w:r>
        <w:rPr>
          <w:sz w:val="24"/>
          <w:szCs w:val="24"/>
        </w:rPr>
        <w:t>Szervredszerek</w:t>
      </w:r>
      <w:proofErr w:type="spellEnd"/>
      <w:r>
        <w:rPr>
          <w:sz w:val="24"/>
          <w:szCs w:val="24"/>
        </w:rPr>
        <w:t xml:space="preserve"> kialakulása.</w:t>
      </w:r>
    </w:p>
    <w:p w14:paraId="62B9965F" w14:textId="57E3D50A" w:rsidR="00D012FA" w:rsidRDefault="00D012FA" w:rsidP="00D012FA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Foetalis</w:t>
      </w:r>
      <w:proofErr w:type="spellEnd"/>
      <w:r>
        <w:rPr>
          <w:sz w:val="24"/>
          <w:szCs w:val="24"/>
        </w:rPr>
        <w:t xml:space="preserve">: 12-40. hét.: gyors növekedés, szervrendszerek funkcionális érése. 24. hét az </w:t>
      </w:r>
      <w:proofErr w:type="spellStart"/>
      <w:r>
        <w:rPr>
          <w:sz w:val="24"/>
          <w:szCs w:val="24"/>
        </w:rPr>
        <w:t>életbe</w:t>
      </w:r>
      <w:r w:rsidR="008E299C">
        <w:rPr>
          <w:sz w:val="24"/>
          <w:szCs w:val="24"/>
        </w:rPr>
        <w:t>nm</w:t>
      </w:r>
      <w:r>
        <w:rPr>
          <w:sz w:val="24"/>
          <w:szCs w:val="24"/>
        </w:rPr>
        <w:t>aradás</w:t>
      </w:r>
      <w:proofErr w:type="spellEnd"/>
      <w:r>
        <w:rPr>
          <w:sz w:val="24"/>
          <w:szCs w:val="24"/>
        </w:rPr>
        <w:t xml:space="preserve"> alsó határa. </w:t>
      </w:r>
    </w:p>
    <w:p w14:paraId="32B3A437" w14:textId="3A4F56E6" w:rsidR="00D012FA" w:rsidRDefault="00D012FA" w:rsidP="00D012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Érett újszülött: </w:t>
      </w:r>
      <w:r w:rsidR="008E299C">
        <w:rPr>
          <w:sz w:val="24"/>
          <w:szCs w:val="24"/>
        </w:rPr>
        <w:t xml:space="preserve">37. </w:t>
      </w:r>
      <w:proofErr w:type="spellStart"/>
      <w:r w:rsidR="008E299C">
        <w:rPr>
          <w:sz w:val="24"/>
          <w:szCs w:val="24"/>
        </w:rPr>
        <w:t>gestatios</w:t>
      </w:r>
      <w:proofErr w:type="spellEnd"/>
      <w:r w:rsidR="008E299C">
        <w:rPr>
          <w:sz w:val="24"/>
          <w:szCs w:val="24"/>
        </w:rPr>
        <w:t xml:space="preserve"> hetet betöltötte. Testtömeg: 2500-4600 gramm. </w:t>
      </w:r>
      <w:proofErr w:type="spellStart"/>
      <w:r w:rsidR="001E3925">
        <w:rPr>
          <w:sz w:val="24"/>
          <w:szCs w:val="24"/>
        </w:rPr>
        <w:t>Testhoszz</w:t>
      </w:r>
      <w:proofErr w:type="spellEnd"/>
      <w:r w:rsidR="001E3925">
        <w:rPr>
          <w:sz w:val="24"/>
          <w:szCs w:val="24"/>
        </w:rPr>
        <w:t xml:space="preserve"> </w:t>
      </w:r>
      <w:proofErr w:type="spellStart"/>
      <w:r w:rsidR="001E3925">
        <w:rPr>
          <w:sz w:val="24"/>
          <w:szCs w:val="24"/>
        </w:rPr>
        <w:t>kb</w:t>
      </w:r>
      <w:proofErr w:type="spellEnd"/>
      <w:r w:rsidR="001E3925">
        <w:rPr>
          <w:sz w:val="24"/>
          <w:szCs w:val="24"/>
        </w:rPr>
        <w:t xml:space="preserve"> 50 cm, fejkörfogat 35 cm, mellkörfogat 1-2 cm-el kisebb, mint a fejkörfogat.</w:t>
      </w:r>
    </w:p>
    <w:p w14:paraId="569B0792" w14:textId="0A0D2512" w:rsidR="008E299C" w:rsidRDefault="008E299C" w:rsidP="00D012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Koraszülött: 37. </w:t>
      </w:r>
      <w:proofErr w:type="spellStart"/>
      <w:r>
        <w:rPr>
          <w:sz w:val="24"/>
          <w:szCs w:val="24"/>
        </w:rPr>
        <w:t>gestatios</w:t>
      </w:r>
      <w:proofErr w:type="spellEnd"/>
      <w:r>
        <w:rPr>
          <w:sz w:val="24"/>
          <w:szCs w:val="24"/>
        </w:rPr>
        <w:t xml:space="preserve"> hét előtt született.</w:t>
      </w:r>
      <w:r w:rsidR="004324F4">
        <w:rPr>
          <w:sz w:val="24"/>
          <w:szCs w:val="24"/>
        </w:rPr>
        <w:t xml:space="preserve"> </w:t>
      </w:r>
    </w:p>
    <w:p w14:paraId="3553CED9" w14:textId="0567D004" w:rsidR="00A574D1" w:rsidRDefault="00A574D1" w:rsidP="00A574D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Anatómiai jellemzők: koponya/testhossz 1/3, kutacsok nagyobbak, csontok lágyabbak, bőrük </w:t>
      </w:r>
      <w:proofErr w:type="spellStart"/>
      <w:r>
        <w:rPr>
          <w:sz w:val="24"/>
          <w:szCs w:val="24"/>
        </w:rPr>
        <w:t>zselatinózus</w:t>
      </w:r>
      <w:proofErr w:type="spellEnd"/>
      <w:r>
        <w:rPr>
          <w:sz w:val="24"/>
          <w:szCs w:val="24"/>
        </w:rPr>
        <w:t xml:space="preserve">, bőséges </w:t>
      </w:r>
      <w:proofErr w:type="spellStart"/>
      <w:r>
        <w:rPr>
          <w:sz w:val="24"/>
          <w:szCs w:val="24"/>
        </w:rPr>
        <w:t>lanugó</w:t>
      </w:r>
      <w:proofErr w:type="spellEnd"/>
      <w:r>
        <w:rPr>
          <w:sz w:val="24"/>
          <w:szCs w:val="24"/>
        </w:rPr>
        <w:t xml:space="preserve">, vékony zsírpárna, </w:t>
      </w:r>
      <w:proofErr w:type="spellStart"/>
      <w:r>
        <w:rPr>
          <w:sz w:val="24"/>
          <w:szCs w:val="24"/>
        </w:rPr>
        <w:t>hypotonias</w:t>
      </w:r>
      <w:proofErr w:type="spellEnd"/>
      <w:r>
        <w:rPr>
          <w:sz w:val="24"/>
          <w:szCs w:val="24"/>
        </w:rPr>
        <w:t xml:space="preserve"> izomzat, talp </w:t>
      </w:r>
      <w:proofErr w:type="spellStart"/>
      <w:r>
        <w:rPr>
          <w:sz w:val="24"/>
          <w:szCs w:val="24"/>
        </w:rPr>
        <w:t>barázdáltság</w:t>
      </w:r>
      <w:proofErr w:type="spellEnd"/>
      <w:r>
        <w:rPr>
          <w:sz w:val="24"/>
          <w:szCs w:val="24"/>
        </w:rPr>
        <w:t xml:space="preserve"> csökkent, fülporcok lágyak, köröm nem éri el az ujjbegyet, mellbimbó mirigyállománya csökkent, herék nem szálltak le, kisajkakat nem fedik a nagyajkak.</w:t>
      </w:r>
    </w:p>
    <w:p w14:paraId="7AA3EC49" w14:textId="2EE07302" w:rsidR="00A574D1" w:rsidRPr="00A574D1" w:rsidRDefault="00A574D1" w:rsidP="00A574D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Élettani sajátosságok: funkcionális éretlenség, </w:t>
      </w:r>
      <w:proofErr w:type="spellStart"/>
      <w:r>
        <w:rPr>
          <w:sz w:val="24"/>
          <w:szCs w:val="24"/>
        </w:rPr>
        <w:t>surfactant</w:t>
      </w:r>
      <w:proofErr w:type="spellEnd"/>
      <w:r>
        <w:rPr>
          <w:sz w:val="24"/>
          <w:szCs w:val="24"/>
        </w:rPr>
        <w:t xml:space="preserve"> hiány, légzőizmok gyengék, légzés felületes, periodikus, kapkodó, </w:t>
      </w:r>
      <w:proofErr w:type="spellStart"/>
      <w:r>
        <w:rPr>
          <w:sz w:val="24"/>
          <w:szCs w:val="24"/>
        </w:rPr>
        <w:t>apnoek</w:t>
      </w:r>
      <w:proofErr w:type="spellEnd"/>
      <w:r>
        <w:rPr>
          <w:sz w:val="24"/>
          <w:szCs w:val="24"/>
        </w:rPr>
        <w:t xml:space="preserve">. Pulzus 130-150/perc, vérnyomás 50-60 Hgmm, nyitott </w:t>
      </w:r>
      <w:proofErr w:type="spellStart"/>
      <w:r>
        <w:rPr>
          <w:sz w:val="24"/>
          <w:szCs w:val="24"/>
        </w:rPr>
        <w:t>botallo</w:t>
      </w:r>
      <w:proofErr w:type="spellEnd"/>
      <w:r>
        <w:rPr>
          <w:sz w:val="24"/>
          <w:szCs w:val="24"/>
        </w:rPr>
        <w:t xml:space="preserve"> vezeték, vérmennyiség a testsúly 10%-a, kapillárisok törékenyek, csökkent energiatartalékok, kevesebb vas, kalcium, foszfor. </w:t>
      </w:r>
      <w:proofErr w:type="spellStart"/>
      <w:r>
        <w:rPr>
          <w:sz w:val="24"/>
          <w:szCs w:val="24"/>
        </w:rPr>
        <w:t>Infectio</w:t>
      </w:r>
      <w:proofErr w:type="spellEnd"/>
      <w:r>
        <w:rPr>
          <w:sz w:val="24"/>
          <w:szCs w:val="24"/>
        </w:rPr>
        <w:t xml:space="preserve"> veszélye nagyobb, gyomor-bél traktus </w:t>
      </w:r>
      <w:proofErr w:type="spellStart"/>
      <w:r>
        <w:rPr>
          <w:sz w:val="24"/>
          <w:szCs w:val="24"/>
        </w:rPr>
        <w:t>enzimeinek</w:t>
      </w:r>
      <w:proofErr w:type="spellEnd"/>
      <w:r>
        <w:rPr>
          <w:sz w:val="24"/>
          <w:szCs w:val="24"/>
        </w:rPr>
        <w:t xml:space="preserve"> éretlensége. </w:t>
      </w:r>
    </w:p>
    <w:p w14:paraId="2A349635" w14:textId="77777777" w:rsidR="004324F4" w:rsidRDefault="004324F4" w:rsidP="004324F4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Okok: </w:t>
      </w:r>
    </w:p>
    <w:p w14:paraId="011FDB9C" w14:textId="4D50172A" w:rsidR="004324F4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magzati: </w:t>
      </w:r>
      <w:proofErr w:type="spellStart"/>
      <w:r>
        <w:rPr>
          <w:sz w:val="24"/>
          <w:szCs w:val="24"/>
        </w:rPr>
        <w:t>foetalis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distress</w:t>
      </w:r>
      <w:proofErr w:type="spellEnd"/>
      <w:r>
        <w:rPr>
          <w:sz w:val="24"/>
          <w:szCs w:val="24"/>
        </w:rPr>
        <w:t xml:space="preserve">, többes terhesség, </w:t>
      </w:r>
      <w:proofErr w:type="spellStart"/>
      <w:r>
        <w:rPr>
          <w:sz w:val="24"/>
          <w:szCs w:val="24"/>
        </w:rPr>
        <w:t>erythroblastosis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nonimmun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hydrops</w:t>
      </w:r>
      <w:proofErr w:type="spellEnd"/>
      <w:r>
        <w:rPr>
          <w:sz w:val="24"/>
          <w:szCs w:val="24"/>
        </w:rPr>
        <w:t>.</w:t>
      </w:r>
    </w:p>
    <w:p w14:paraId="6F897A07" w14:textId="4233766C" w:rsidR="00A574D1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placentaris</w:t>
      </w:r>
      <w:proofErr w:type="spellEnd"/>
      <w:r w:rsidR="00A574D1">
        <w:rPr>
          <w:sz w:val="24"/>
          <w:szCs w:val="24"/>
        </w:rPr>
        <w:t xml:space="preserve">: placenta </w:t>
      </w:r>
      <w:proofErr w:type="spellStart"/>
      <w:r w:rsidR="00A574D1">
        <w:rPr>
          <w:sz w:val="24"/>
          <w:szCs w:val="24"/>
        </w:rPr>
        <w:t>praevia</w:t>
      </w:r>
      <w:proofErr w:type="spellEnd"/>
      <w:r w:rsidR="00A574D1">
        <w:rPr>
          <w:sz w:val="24"/>
          <w:szCs w:val="24"/>
        </w:rPr>
        <w:t xml:space="preserve">, </w:t>
      </w:r>
      <w:proofErr w:type="spellStart"/>
      <w:r w:rsidR="00A574D1">
        <w:rPr>
          <w:sz w:val="24"/>
          <w:szCs w:val="24"/>
        </w:rPr>
        <w:t>abruptio</w:t>
      </w:r>
      <w:proofErr w:type="spellEnd"/>
      <w:r w:rsidR="00A574D1">
        <w:rPr>
          <w:sz w:val="24"/>
          <w:szCs w:val="24"/>
        </w:rPr>
        <w:t xml:space="preserve"> </w:t>
      </w:r>
      <w:proofErr w:type="spellStart"/>
      <w:r w:rsidR="00A574D1">
        <w:rPr>
          <w:sz w:val="24"/>
          <w:szCs w:val="24"/>
        </w:rPr>
        <w:t>placentae</w:t>
      </w:r>
      <w:proofErr w:type="spellEnd"/>
    </w:p>
    <w:p w14:paraId="4663767B" w14:textId="2D83696F" w:rsidR="00A574D1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uterinalis</w:t>
      </w:r>
      <w:proofErr w:type="spellEnd"/>
      <w:r w:rsidR="00A574D1">
        <w:rPr>
          <w:sz w:val="24"/>
          <w:szCs w:val="24"/>
        </w:rPr>
        <w:t xml:space="preserve">: </w:t>
      </w:r>
      <w:proofErr w:type="spellStart"/>
      <w:r w:rsidR="00A574D1">
        <w:rPr>
          <w:sz w:val="24"/>
          <w:szCs w:val="24"/>
        </w:rPr>
        <w:t>uterus</w:t>
      </w:r>
      <w:proofErr w:type="spellEnd"/>
      <w:r w:rsidR="00A574D1">
        <w:rPr>
          <w:sz w:val="24"/>
          <w:szCs w:val="24"/>
        </w:rPr>
        <w:t xml:space="preserve"> </w:t>
      </w:r>
      <w:proofErr w:type="spellStart"/>
      <w:r w:rsidR="00A574D1">
        <w:rPr>
          <w:sz w:val="24"/>
          <w:szCs w:val="24"/>
        </w:rPr>
        <w:t>bicornis</w:t>
      </w:r>
      <w:proofErr w:type="spellEnd"/>
      <w:r w:rsidR="00A574D1">
        <w:rPr>
          <w:sz w:val="24"/>
          <w:szCs w:val="24"/>
        </w:rPr>
        <w:t>, méhnyak elégtelenség.</w:t>
      </w:r>
    </w:p>
    <w:p w14:paraId="6C0C03A0" w14:textId="07AFB059" w:rsidR="00A574D1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anyai</w:t>
      </w:r>
      <w:r w:rsidR="00A574D1">
        <w:rPr>
          <w:sz w:val="24"/>
          <w:szCs w:val="24"/>
        </w:rPr>
        <w:t xml:space="preserve">: EPH </w:t>
      </w:r>
      <w:proofErr w:type="spellStart"/>
      <w:r w:rsidR="00A574D1">
        <w:rPr>
          <w:sz w:val="24"/>
          <w:szCs w:val="24"/>
        </w:rPr>
        <w:t>gestosis</w:t>
      </w:r>
      <w:proofErr w:type="spellEnd"/>
      <w:r w:rsidR="00A574D1">
        <w:rPr>
          <w:sz w:val="24"/>
          <w:szCs w:val="24"/>
        </w:rPr>
        <w:t xml:space="preserve">, HELLP </w:t>
      </w:r>
      <w:proofErr w:type="spellStart"/>
      <w:r w:rsidR="00A574D1">
        <w:rPr>
          <w:sz w:val="24"/>
          <w:szCs w:val="24"/>
        </w:rPr>
        <w:t>syndroma</w:t>
      </w:r>
      <w:proofErr w:type="spellEnd"/>
      <w:r w:rsidR="00A574D1">
        <w:rPr>
          <w:sz w:val="24"/>
          <w:szCs w:val="24"/>
        </w:rPr>
        <w:t>, krónikus belgyógyászati betegségek, fertőzések, gyógyszerfüggőség</w:t>
      </w:r>
      <w:r>
        <w:rPr>
          <w:sz w:val="24"/>
          <w:szCs w:val="24"/>
        </w:rPr>
        <w:t xml:space="preserve"> </w:t>
      </w:r>
    </w:p>
    <w:p w14:paraId="7796934D" w14:textId="73A8CE3E" w:rsidR="004324F4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egyéb</w:t>
      </w:r>
      <w:r w:rsidR="00A574D1">
        <w:rPr>
          <w:sz w:val="24"/>
          <w:szCs w:val="24"/>
        </w:rPr>
        <w:t xml:space="preserve">: korai burokrepedés, </w:t>
      </w:r>
      <w:proofErr w:type="spellStart"/>
      <w:r w:rsidR="00A574D1">
        <w:rPr>
          <w:sz w:val="24"/>
          <w:szCs w:val="24"/>
        </w:rPr>
        <w:t>polyhidramnion</w:t>
      </w:r>
      <w:proofErr w:type="spellEnd"/>
      <w:r w:rsidR="00A574D1">
        <w:rPr>
          <w:sz w:val="24"/>
          <w:szCs w:val="24"/>
        </w:rPr>
        <w:t xml:space="preserve">, </w:t>
      </w:r>
      <w:proofErr w:type="spellStart"/>
      <w:r w:rsidR="00A574D1">
        <w:rPr>
          <w:sz w:val="24"/>
          <w:szCs w:val="24"/>
        </w:rPr>
        <w:t>iatrogenia</w:t>
      </w:r>
      <w:proofErr w:type="spellEnd"/>
      <w:r w:rsidR="00A574D1">
        <w:rPr>
          <w:sz w:val="24"/>
          <w:szCs w:val="24"/>
        </w:rPr>
        <w:t>.</w:t>
      </w:r>
    </w:p>
    <w:p w14:paraId="2DFD1B68" w14:textId="7C9A36F4" w:rsidR="00A574D1" w:rsidRPr="004324F4" w:rsidRDefault="00A574D1" w:rsidP="00A574D1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Táplálás: naponta 7-12x, </w:t>
      </w:r>
      <w:proofErr w:type="spellStart"/>
      <w:r>
        <w:rPr>
          <w:sz w:val="24"/>
          <w:szCs w:val="24"/>
        </w:rPr>
        <w:t>parenterális</w:t>
      </w:r>
      <w:proofErr w:type="spellEnd"/>
      <w:r>
        <w:rPr>
          <w:sz w:val="24"/>
          <w:szCs w:val="24"/>
        </w:rPr>
        <w:t xml:space="preserve"> táplálás, anyatejjel szoptatás 32-34. hét.</w:t>
      </w:r>
      <w:r w:rsidR="00A66940">
        <w:rPr>
          <w:sz w:val="24"/>
          <w:szCs w:val="24"/>
        </w:rPr>
        <w:t xml:space="preserve"> Tápanyagokkal dúsított anyatej a hazabocsájtás után. </w:t>
      </w:r>
    </w:p>
    <w:p w14:paraId="0E5FBA83" w14:textId="1466901D" w:rsidR="001E3925" w:rsidRDefault="001E3925" w:rsidP="00D012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Újszülött első ellátása:</w:t>
      </w:r>
    </w:p>
    <w:p w14:paraId="3DB36CB8" w14:textId="6B563FA0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Köldökzsinór leszorítása</w:t>
      </w:r>
    </w:p>
    <w:p w14:paraId="66D3DF93" w14:textId="04E9FD98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Szárazra törlés, melegítés</w:t>
      </w:r>
    </w:p>
    <w:p w14:paraId="1FB260C7" w14:textId="217C4568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Előmelegített lepedőben az édesanya hasára helyezhetjük az újszülöttet. </w:t>
      </w:r>
    </w:p>
    <w:p w14:paraId="377F747C" w14:textId="694EF964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Köldök ellátása</w:t>
      </w:r>
    </w:p>
    <w:p w14:paraId="15C255A9" w14:textId="2C0CF2B3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Apgar</w:t>
      </w:r>
      <w:proofErr w:type="spellEnd"/>
      <w:r>
        <w:rPr>
          <w:sz w:val="24"/>
          <w:szCs w:val="24"/>
        </w:rPr>
        <w:t xml:space="preserve"> 1 és 5 perces</w:t>
      </w:r>
    </w:p>
    <w:p w14:paraId="07C78A6F" w14:textId="0D3B2B8C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újszülött vizsgálata</w:t>
      </w:r>
    </w:p>
    <w:p w14:paraId="32025C3F" w14:textId="265C57FE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Szemellátás: 1%-os ezüstacetát vagy </w:t>
      </w:r>
      <w:proofErr w:type="spellStart"/>
      <w:r>
        <w:rPr>
          <w:sz w:val="24"/>
          <w:szCs w:val="24"/>
        </w:rPr>
        <w:t>macrolid</w:t>
      </w:r>
      <w:proofErr w:type="spellEnd"/>
      <w:r>
        <w:rPr>
          <w:sz w:val="24"/>
          <w:szCs w:val="24"/>
        </w:rPr>
        <w:t xml:space="preserve"> szemcsepp</w:t>
      </w:r>
    </w:p>
    <w:p w14:paraId="242B06C1" w14:textId="4A94E144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Leszívás</w:t>
      </w:r>
    </w:p>
    <w:p w14:paraId="4C92D9D3" w14:textId="2C2505EC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Testnyílások szondázása</w:t>
      </w:r>
    </w:p>
    <w:p w14:paraId="2360F8B1" w14:textId="6B4CEF6E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Antropometria</w:t>
      </w:r>
      <w:proofErr w:type="spellEnd"/>
      <w:r>
        <w:rPr>
          <w:sz w:val="24"/>
          <w:szCs w:val="24"/>
        </w:rPr>
        <w:t xml:space="preserve">: súly, méretek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 xml:space="preserve"> mérése.</w:t>
      </w:r>
    </w:p>
    <w:p w14:paraId="018A3E62" w14:textId="32CE83A4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Gestatios</w:t>
      </w:r>
      <w:proofErr w:type="spellEnd"/>
      <w:r>
        <w:rPr>
          <w:sz w:val="24"/>
          <w:szCs w:val="24"/>
        </w:rPr>
        <w:t xml:space="preserve"> kor meghatározása</w:t>
      </w:r>
    </w:p>
    <w:p w14:paraId="379CFE80" w14:textId="28C67719" w:rsidR="001E3925" w:rsidRDefault="001E3925" w:rsidP="001E3925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Szülési sérülések, fejlődési rendellenességek.</w:t>
      </w:r>
    </w:p>
    <w:p w14:paraId="60D3D5DE" w14:textId="2FD4881A" w:rsidR="001E3925" w:rsidRDefault="001E3925" w:rsidP="001E3925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Apgar</w:t>
      </w:r>
      <w:proofErr w:type="spellEnd"/>
      <w:r>
        <w:rPr>
          <w:sz w:val="24"/>
          <w:szCs w:val="24"/>
        </w:rPr>
        <w:t>: szívfrekvencia, légzés, izomtónus, bőrszín, ingerlékenység</w:t>
      </w:r>
    </w:p>
    <w:p w14:paraId="077628DD" w14:textId="51653469" w:rsidR="00EB01B8" w:rsidRDefault="00EB01B8" w:rsidP="001E39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Reflexek: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moro</w:t>
      </w:r>
      <w:proofErr w:type="spellEnd"/>
      <w:r>
        <w:rPr>
          <w:sz w:val="24"/>
          <w:szCs w:val="24"/>
        </w:rPr>
        <w:t xml:space="preserve"> reflex, markoló reflex, kereső reflex.</w:t>
      </w:r>
    </w:p>
    <w:p w14:paraId="32988406" w14:textId="53803F71" w:rsidR="00EB01B8" w:rsidRDefault="00EB01B8" w:rsidP="001E39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Szűrővizsgálatok: </w:t>
      </w:r>
      <w:proofErr w:type="spellStart"/>
      <w:r>
        <w:rPr>
          <w:sz w:val="24"/>
          <w:szCs w:val="24"/>
        </w:rPr>
        <w:t>phenylketonuria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galaktozémia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biotinidáz</w:t>
      </w:r>
      <w:proofErr w:type="spellEnd"/>
      <w:r>
        <w:rPr>
          <w:sz w:val="24"/>
          <w:szCs w:val="24"/>
        </w:rPr>
        <w:t xml:space="preserve"> hiány, veleszületett </w:t>
      </w:r>
      <w:proofErr w:type="spellStart"/>
      <w:r>
        <w:rPr>
          <w:sz w:val="24"/>
          <w:szCs w:val="24"/>
        </w:rPr>
        <w:t>hypothyreosis</w:t>
      </w:r>
      <w:proofErr w:type="spellEnd"/>
      <w:r>
        <w:rPr>
          <w:sz w:val="24"/>
          <w:szCs w:val="24"/>
        </w:rPr>
        <w:t>, látás-hallásvizsgálat, csípőszűrés, pupillareflex.</w:t>
      </w:r>
    </w:p>
    <w:p w14:paraId="7A0EACDC" w14:textId="191048C4" w:rsidR="00EB01B8" w:rsidRDefault="00EB01B8" w:rsidP="001E39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Szülési sérülések: </w:t>
      </w:r>
    </w:p>
    <w:p w14:paraId="20C449F7" w14:textId="6EADB1EF" w:rsidR="00EB01B8" w:rsidRDefault="00EB01B8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Gyakorisága: 2-7/1000 </w:t>
      </w:r>
      <w:proofErr w:type="spellStart"/>
      <w:r>
        <w:rPr>
          <w:sz w:val="24"/>
          <w:szCs w:val="24"/>
        </w:rPr>
        <w:t>élveszülött</w:t>
      </w:r>
      <w:proofErr w:type="spellEnd"/>
    </w:p>
    <w:p w14:paraId="189009B9" w14:textId="22FD3ADF" w:rsidR="00EB01B8" w:rsidRDefault="00EB01B8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Okok: nagy magzat, koraszülött, téraránytalanság, fájásgyengeség, elhúzódó szülés, medencevégű fekvés.</w:t>
      </w:r>
    </w:p>
    <w:p w14:paraId="67C83761" w14:textId="5B6F119C" w:rsidR="00EB01B8" w:rsidRDefault="00EB01B8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Cephalhaematoma</w:t>
      </w:r>
      <w:proofErr w:type="spellEnd"/>
      <w:r>
        <w:rPr>
          <w:sz w:val="24"/>
          <w:szCs w:val="24"/>
        </w:rPr>
        <w:t xml:space="preserve">: leggyakoribb, </w:t>
      </w:r>
      <w:proofErr w:type="spellStart"/>
      <w:r>
        <w:rPr>
          <w:sz w:val="24"/>
          <w:szCs w:val="24"/>
        </w:rPr>
        <w:t>subperiostealis</w:t>
      </w:r>
      <w:proofErr w:type="spellEnd"/>
      <w:r>
        <w:rPr>
          <w:sz w:val="24"/>
          <w:szCs w:val="24"/>
        </w:rPr>
        <w:t xml:space="preserve">, csonthatárt követi, </w:t>
      </w:r>
      <w:proofErr w:type="spellStart"/>
      <w:r>
        <w:rPr>
          <w:sz w:val="24"/>
          <w:szCs w:val="24"/>
        </w:rPr>
        <w:t>fluctualó</w:t>
      </w:r>
      <w:proofErr w:type="spellEnd"/>
      <w:r>
        <w:rPr>
          <w:sz w:val="24"/>
          <w:szCs w:val="24"/>
        </w:rPr>
        <w:t xml:space="preserve"> tapintatú, 2-3 hónap alatt eltűnik, csontsánc a vérömleny pereménél, beavatkozást nem igényel. </w:t>
      </w:r>
    </w:p>
    <w:p w14:paraId="4F0379B8" w14:textId="437BF7AF" w:rsidR="004324F4" w:rsidRDefault="004324F4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succedaneum</w:t>
      </w:r>
      <w:proofErr w:type="spellEnd"/>
      <w:r>
        <w:rPr>
          <w:sz w:val="24"/>
          <w:szCs w:val="24"/>
        </w:rPr>
        <w:t xml:space="preserve">: bőr alatti kötőszövetben, csonthatárokat nem követi, tészta tapintatú, rövid időn belül nyomtalanul felszívódik. </w:t>
      </w:r>
    </w:p>
    <w:p w14:paraId="05D9DB3B" w14:textId="10DD8DB5" w:rsidR="004324F4" w:rsidRDefault="004324F4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Subgalealis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haematoma</w:t>
      </w:r>
      <w:proofErr w:type="spellEnd"/>
      <w:r>
        <w:rPr>
          <w:sz w:val="24"/>
          <w:szCs w:val="24"/>
        </w:rPr>
        <w:t xml:space="preserve">: koponyacsont határát nem követi, az egész </w:t>
      </w:r>
      <w:proofErr w:type="spellStart"/>
      <w:r>
        <w:rPr>
          <w:sz w:val="24"/>
          <w:szCs w:val="24"/>
        </w:rPr>
        <w:t>calvariara</w:t>
      </w:r>
      <w:proofErr w:type="spellEnd"/>
      <w:r>
        <w:rPr>
          <w:sz w:val="24"/>
          <w:szCs w:val="24"/>
        </w:rPr>
        <w:t xml:space="preserve"> kiterjedhet, nagyfokú vérvesztés,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, exitus </w:t>
      </w:r>
      <w:proofErr w:type="spellStart"/>
      <w:r>
        <w:rPr>
          <w:sz w:val="24"/>
          <w:szCs w:val="24"/>
        </w:rPr>
        <w:t>lethalis</w:t>
      </w:r>
      <w:proofErr w:type="spellEnd"/>
      <w:r>
        <w:rPr>
          <w:sz w:val="24"/>
          <w:szCs w:val="24"/>
        </w:rPr>
        <w:t xml:space="preserve"> veszélye.</w:t>
      </w:r>
    </w:p>
    <w:p w14:paraId="1E9215E6" w14:textId="09D29F7F" w:rsidR="004324F4" w:rsidRDefault="004324F4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Intracranialis</w:t>
      </w:r>
      <w:proofErr w:type="spellEnd"/>
      <w:r>
        <w:rPr>
          <w:sz w:val="24"/>
          <w:szCs w:val="24"/>
        </w:rPr>
        <w:t xml:space="preserve"> vérzés: </w:t>
      </w:r>
      <w:proofErr w:type="spellStart"/>
      <w:r>
        <w:rPr>
          <w:sz w:val="24"/>
          <w:szCs w:val="24"/>
        </w:rPr>
        <w:t>subduralis</w:t>
      </w:r>
      <w:proofErr w:type="spellEnd"/>
      <w:r>
        <w:rPr>
          <w:sz w:val="24"/>
          <w:szCs w:val="24"/>
        </w:rPr>
        <w:t>, kisagysátor, nagysarló. Súlyos idegrendszeri tünetek: görcs, eszméletzavar, beékelődés.</w:t>
      </w:r>
    </w:p>
    <w:p w14:paraId="703D7F49" w14:textId="61F613C2" w:rsidR="004324F4" w:rsidRDefault="004324F4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Csonttörések: </w:t>
      </w:r>
      <w:proofErr w:type="spellStart"/>
      <w:r>
        <w:rPr>
          <w:sz w:val="24"/>
          <w:szCs w:val="24"/>
        </w:rPr>
        <w:t>clavicula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humerus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femur</w:t>
      </w:r>
      <w:proofErr w:type="spellEnd"/>
      <w:r>
        <w:rPr>
          <w:sz w:val="24"/>
          <w:szCs w:val="24"/>
        </w:rPr>
        <w:t>, koponyacsont.</w:t>
      </w:r>
    </w:p>
    <w:p w14:paraId="3860F196" w14:textId="07E7ECE9" w:rsidR="004324F4" w:rsidRDefault="004324F4" w:rsidP="00EB01B8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Ideg-idegfonat sérülések: </w:t>
      </w:r>
    </w:p>
    <w:p w14:paraId="677856E5" w14:textId="5F393DE0" w:rsidR="004324F4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Plexus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brachiali</w:t>
      </w:r>
      <w:proofErr w:type="spellEnd"/>
      <w:r>
        <w:rPr>
          <w:sz w:val="24"/>
          <w:szCs w:val="24"/>
        </w:rPr>
        <w:t xml:space="preserve">: felkar típusú, az 5-6. gerincvelői gyök sérülése. </w:t>
      </w:r>
      <w:proofErr w:type="spellStart"/>
      <w:r>
        <w:rPr>
          <w:sz w:val="24"/>
          <w:szCs w:val="24"/>
        </w:rPr>
        <w:t>Klumpke</w:t>
      </w:r>
      <w:proofErr w:type="spellEnd"/>
      <w:r>
        <w:rPr>
          <w:sz w:val="24"/>
          <w:szCs w:val="24"/>
        </w:rPr>
        <w:t xml:space="preserve"> típusú: a kéz bénulása, a 7. nyaki, 1. </w:t>
      </w:r>
      <w:proofErr w:type="spellStart"/>
      <w:r>
        <w:rPr>
          <w:sz w:val="24"/>
          <w:szCs w:val="24"/>
        </w:rPr>
        <w:t>thoracalis</w:t>
      </w:r>
      <w:proofErr w:type="spellEnd"/>
      <w:r>
        <w:rPr>
          <w:sz w:val="24"/>
          <w:szCs w:val="24"/>
        </w:rPr>
        <w:t xml:space="preserve"> gyök sérülése.</w:t>
      </w:r>
    </w:p>
    <w:p w14:paraId="3698EC7D" w14:textId="6E3CFD81" w:rsidR="004324F4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Nervus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phrenicus</w:t>
      </w:r>
      <w:proofErr w:type="spellEnd"/>
    </w:p>
    <w:p w14:paraId="34D631A1" w14:textId="433B2DDE" w:rsidR="004324F4" w:rsidRDefault="004324F4" w:rsidP="004324F4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Nervus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facialis</w:t>
      </w:r>
      <w:proofErr w:type="spellEnd"/>
      <w:r>
        <w:rPr>
          <w:sz w:val="24"/>
          <w:szCs w:val="24"/>
        </w:rPr>
        <w:t>: perifériás vagy centrális.</w:t>
      </w:r>
    </w:p>
    <w:p w14:paraId="505B87F9" w14:textId="5AB5E314" w:rsidR="00A66940" w:rsidRDefault="00A66940" w:rsidP="00A669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Méhen belüli sorvadás: A </w:t>
      </w:r>
      <w:proofErr w:type="spellStart"/>
      <w:r>
        <w:rPr>
          <w:sz w:val="24"/>
          <w:szCs w:val="24"/>
        </w:rPr>
        <w:t>gestatios</w:t>
      </w:r>
      <w:proofErr w:type="spellEnd"/>
      <w:r>
        <w:rPr>
          <w:sz w:val="24"/>
          <w:szCs w:val="24"/>
        </w:rPr>
        <w:t xml:space="preserve"> időhöz képest kis súllyal született újszülöttek. </w:t>
      </w:r>
    </w:p>
    <w:p w14:paraId="2A7D652E" w14:textId="7B365A1A" w:rsidR="00A66940" w:rsidRDefault="00A66940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Magzati ok: kromoszóma rendellenesség, krónikus magzati fertőzés, veleszületett rendellenességek, többes terhesség.</w:t>
      </w:r>
    </w:p>
    <w:p w14:paraId="6F2B989E" w14:textId="00CFD90D" w:rsidR="00A66940" w:rsidRDefault="00A66940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Placentaris</w:t>
      </w:r>
      <w:proofErr w:type="spellEnd"/>
      <w:r>
        <w:rPr>
          <w:sz w:val="24"/>
          <w:szCs w:val="24"/>
        </w:rPr>
        <w:t xml:space="preserve"> okok: csökkent súlyú méhlepény, </w:t>
      </w:r>
      <w:proofErr w:type="spellStart"/>
      <w:r>
        <w:rPr>
          <w:sz w:val="24"/>
          <w:szCs w:val="24"/>
        </w:rPr>
        <w:t>villosus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placentitis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infarctus</w:t>
      </w:r>
      <w:proofErr w:type="spellEnd"/>
      <w:r>
        <w:rPr>
          <w:sz w:val="24"/>
          <w:szCs w:val="24"/>
        </w:rPr>
        <w:t>, tumor, placenta leválás, ikertranszfúziós szindróma</w:t>
      </w:r>
    </w:p>
    <w:p w14:paraId="40C6768E" w14:textId="6100842E" w:rsidR="00A66940" w:rsidRDefault="00A66940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Anyai okok: </w:t>
      </w:r>
      <w:proofErr w:type="spellStart"/>
      <w:r>
        <w:rPr>
          <w:sz w:val="24"/>
          <w:szCs w:val="24"/>
        </w:rPr>
        <w:t>toxaemia</w:t>
      </w:r>
      <w:proofErr w:type="spellEnd"/>
      <w:r>
        <w:rPr>
          <w:sz w:val="24"/>
          <w:szCs w:val="24"/>
        </w:rPr>
        <w:t xml:space="preserve">, HT, vesebetegség, </w:t>
      </w:r>
      <w:proofErr w:type="spellStart"/>
      <w:r>
        <w:rPr>
          <w:sz w:val="24"/>
          <w:szCs w:val="24"/>
        </w:rPr>
        <w:t>hypoxaemia</w:t>
      </w:r>
      <w:proofErr w:type="spellEnd"/>
      <w:r>
        <w:rPr>
          <w:sz w:val="24"/>
          <w:szCs w:val="24"/>
        </w:rPr>
        <w:t xml:space="preserve">, alultápláltság, krónikus anyai betegség, </w:t>
      </w:r>
      <w:proofErr w:type="spellStart"/>
      <w:r>
        <w:rPr>
          <w:sz w:val="24"/>
          <w:szCs w:val="24"/>
        </w:rPr>
        <w:t>gyógyzserek</w:t>
      </w:r>
      <w:proofErr w:type="spellEnd"/>
      <w:r>
        <w:rPr>
          <w:sz w:val="24"/>
          <w:szCs w:val="24"/>
        </w:rPr>
        <w:t>.</w:t>
      </w:r>
    </w:p>
    <w:p w14:paraId="6BDBB073" w14:textId="2150F751" w:rsidR="001257FA" w:rsidRDefault="001257FA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Szimmetrikusan sorvadtak: a kiváltó ok a fogamzástól fennáll, arányos, pici újszülött.</w:t>
      </w:r>
    </w:p>
    <w:p w14:paraId="3A2C91E7" w14:textId="6D59C178" w:rsidR="001257FA" w:rsidRDefault="001257FA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Asszimetrikusan</w:t>
      </w:r>
      <w:proofErr w:type="spellEnd"/>
      <w:r>
        <w:rPr>
          <w:sz w:val="24"/>
          <w:szCs w:val="24"/>
        </w:rPr>
        <w:t xml:space="preserve"> sorvadtak: a kiváltó ok a 3. trimeszterben jelentkezik. Hosszú, sovány, nagy fej, hosszú végtagok.</w:t>
      </w:r>
    </w:p>
    <w:p w14:paraId="27600EE8" w14:textId="44F1D843" w:rsidR="001257FA" w:rsidRDefault="001257FA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Jellemzők: nagy fej, ráncos bőr, csekély zsírpárna, öreges arckifejezés, fokozott izomtónus.</w:t>
      </w:r>
    </w:p>
    <w:p w14:paraId="0D025ECE" w14:textId="0D3FAA47" w:rsidR="001257FA" w:rsidRPr="00A66940" w:rsidRDefault="001257FA" w:rsidP="00A66940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Fokozott hajlam: méhen belüli elhalás, </w:t>
      </w:r>
      <w:proofErr w:type="spellStart"/>
      <w:r>
        <w:rPr>
          <w:sz w:val="24"/>
          <w:szCs w:val="24"/>
        </w:rPr>
        <w:t>meconium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aspiratio</w:t>
      </w:r>
      <w:proofErr w:type="spellEnd"/>
      <w:r>
        <w:rPr>
          <w:sz w:val="24"/>
          <w:szCs w:val="24"/>
        </w:rPr>
        <w:t xml:space="preserve">, méhen belüli fertőzés, </w:t>
      </w:r>
      <w:proofErr w:type="spellStart"/>
      <w:r>
        <w:rPr>
          <w:sz w:val="24"/>
          <w:szCs w:val="24"/>
        </w:rPr>
        <w:t>hypoglycaemia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polyglobulia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hypothermia</w:t>
      </w:r>
      <w:proofErr w:type="spellEnd"/>
      <w:r>
        <w:rPr>
          <w:sz w:val="24"/>
          <w:szCs w:val="24"/>
        </w:rPr>
        <w:t xml:space="preserve">, idegrendszeri károsodások. </w:t>
      </w:r>
    </w:p>
    <w:sectPr w:rsidR="001257FA" w:rsidRPr="00A6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254F8"/>
    <w:multiLevelType w:val="hybridMultilevel"/>
    <w:tmpl w:val="2B3606FC"/>
    <w:lvl w:ilvl="0" w:tplc="F3361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C"/>
    <w:rsid w:val="001257FA"/>
    <w:rsid w:val="001313CC"/>
    <w:rsid w:val="001E3925"/>
    <w:rsid w:val="004324F4"/>
    <w:rsid w:val="008E299C"/>
    <w:rsid w:val="00A574D1"/>
    <w:rsid w:val="00A66940"/>
    <w:rsid w:val="00D012FA"/>
    <w:rsid w:val="00E762E1"/>
    <w:rsid w:val="00E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FD25"/>
  <w15:chartTrackingRefBased/>
  <w15:docId w15:val="{9A33BA22-6228-4459-8958-1C1EBB2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001C-AEAB-43E7-89F3-B1CB0328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3</cp:revision>
  <dcterms:created xsi:type="dcterms:W3CDTF">2020-12-01T10:29:00Z</dcterms:created>
  <dcterms:modified xsi:type="dcterms:W3CDTF">2020-12-01T12:03:00Z</dcterms:modified>
</cp:coreProperties>
</file>